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52"/>
          <w:highlight w:val="none"/>
          <w:lang w:val="en-US" w:eastAsia="zh-CN"/>
        </w:rPr>
        <w:t>和田</w:t>
      </w:r>
      <w:r>
        <w:rPr>
          <w:rFonts w:hint="default" w:ascii="Times New Roman" w:hAnsi="Times New Roman" w:eastAsia="方正小标宋简体" w:cs="Times New Roman"/>
          <w:sz w:val="44"/>
          <w:szCs w:val="52"/>
          <w:highlight w:val="none"/>
          <w:lang w:val="en-US" w:eastAsia="zh-CN"/>
        </w:rPr>
        <w:t>地区教育局202</w:t>
      </w:r>
      <w:r>
        <w:rPr>
          <w:rFonts w:hint="eastAsia" w:ascii="Times New Roman" w:hAnsi="Times New Roman" w:eastAsia="方正小标宋简体" w:cs="Times New Roman"/>
          <w:sz w:val="44"/>
          <w:szCs w:val="5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52"/>
          <w:highlight w:val="none"/>
          <w:lang w:val="en-US" w:eastAsia="zh-CN"/>
        </w:rPr>
        <w:t>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52"/>
          <w:highlight w:val="none"/>
          <w:lang w:val="en-US" w:eastAsia="zh-CN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根据《中华人民共和国政府信息公开条例》，现将地区教育局2023年度政府信息公开工作情况报告如下。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highlight w:val="none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年，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地区教育局以习近平新时代中国特色社会主义思想为指导，深入贯彻落实习近平总书记关于教育的重要论述，深入贯彻落实总书记视察新疆、听取自治区和兵团工作汇报时重要讲话精神，完整准确全面贯彻新时代党的治疆方略，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按照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地区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年政务公开工作重点任务要求，准确执行《条例》和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地区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政务信息公开工作要求，深入推进教育领域政务公开，认真部署，强化措施，狠抓落实，较好地完成了政府年度信息公开工作，为推进教育高质量发展提供了有力支撑。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highlight w:val="none"/>
          <w:lang w:val="en-US" w:eastAsia="zh-CN"/>
        </w:rPr>
        <w:t>（一）主动公开政府信息的情况。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2023年，我局在自治区教育厅网站、和田政府网等平台及时发布并实时更新法定主动公开内容，主动公开政府信息，主要包括组织机构、规章文件、工作动态、办事指南和其他文件等。截至2023年12月31日，我局在自治区教育厅网站发布信息4条，在和田就业服务网发布信息16条；2023年9月26日，在和田日报发布《新疆和田玉才中等职业学校〈办学许可证〉自然废止的公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highlight w:val="none"/>
          <w:lang w:val="en-US" w:eastAsia="zh-CN"/>
        </w:rPr>
        <w:t>（二）依申请公开信息的情况。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2023年我局未收到政府信息公开申请；无依申请公开政府信息及收费情况；未发生因政府信息依申请公开引起行政复议、行政诉讼案件。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highlight w:val="none"/>
          <w:lang w:val="en-US" w:eastAsia="zh-CN"/>
        </w:rPr>
        <w:t>（三）政府信息管理情况。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我局强化政府信息管理，准确公开政务信息，强化信息发布审核，严格落实“三审”制度，加强信息发布前的文字审核校对工作及已发布政府信息的管理，对于日常管理中发现的问题，及时核实、整改，确保所发布的信息内容权威、准确。及时做好留言答复和审核工作，明确留言办理职责，安排专人收集处理网民意见建议，严格遵循办理时限和办理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highlight w:val="none"/>
          <w:lang w:val="en-US" w:eastAsia="zh-CN"/>
        </w:rPr>
        <w:t>（四）政府信息公开平台建设情况。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我局目前未建设专门网站和微信公众号。我局按照公开内容实际需要和工作要求，进一步明确信息公开的工作职责、程序、公开方式和时限等要求，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通过多渠道、多形式发布政策解读，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围绕保障改善民生针对社会关注热点，保障群众的知情权。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highlight w:val="none"/>
          <w:lang w:val="en-US" w:eastAsia="zh-CN"/>
        </w:rPr>
        <w:t>（五）监督保障情况。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我局坚持从队伍、制度建设上着力做实保障，安排专人负责政府信息发布的审核把关，按照“谁主管谁负责、谁发布谁负责”的原则，完善地区教育局政务信息公开审查制度，强化日常监督保障，形成广泛参与、分级负责的工作格局，切实保障我局政府信息公开工作的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highlight w:val="none"/>
          <w:lang w:val="en-US" w:eastAsia="zh-CN"/>
        </w:rPr>
        <w:t>二、主动公开政府信息情况</w:t>
      </w:r>
    </w:p>
    <w:tbl>
      <w:tblPr>
        <w:tblStyle w:val="3"/>
        <w:tblW w:w="8948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237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right"/>
        </w:trPr>
        <w:tc>
          <w:tcPr>
            <w:tcW w:w="89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right"/>
        </w:trPr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本年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制发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本年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废止件数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right"/>
        </w:trPr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规章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right"/>
        </w:trPr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规范性文件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right"/>
        </w:trPr>
        <w:tc>
          <w:tcPr>
            <w:tcW w:w="89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right"/>
        </w:trPr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right"/>
        </w:trPr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right"/>
        </w:trPr>
        <w:tc>
          <w:tcPr>
            <w:tcW w:w="89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right"/>
        </w:trPr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right"/>
        </w:trPr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right"/>
        </w:trPr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right"/>
        </w:trPr>
        <w:tc>
          <w:tcPr>
            <w:tcW w:w="89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right"/>
        </w:trPr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right"/>
        </w:trPr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  <w:t>1064.0088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highlight w:val="none"/>
          <w:lang w:val="en-US" w:eastAsia="zh-CN"/>
        </w:rPr>
        <w:t>三、收到和处理政府信息公开申请情况</w:t>
      </w:r>
    </w:p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736"/>
        <w:gridCol w:w="2823"/>
        <w:gridCol w:w="641"/>
        <w:gridCol w:w="696"/>
        <w:gridCol w:w="736"/>
        <w:gridCol w:w="709"/>
        <w:gridCol w:w="723"/>
        <w:gridCol w:w="572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33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本列数据的勾稽关系为：第一项加第二项之和，等于第三项加第四项之和</w:t>
            </w:r>
          </w:p>
        </w:tc>
        <w:tc>
          <w:tcPr>
            <w:tcW w:w="46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33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433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他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本年度办理结果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（二）部分公开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3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3"/>
                <w:sz w:val="24"/>
                <w:szCs w:val="32"/>
                <w:highlight w:val="none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保护第三方合法权益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3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3"/>
                <w:sz w:val="24"/>
                <w:szCs w:val="32"/>
                <w:highlight w:val="none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2.没有线程信息需要另行制作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本年度办理结果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3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3"/>
                <w:sz w:val="24"/>
                <w:szCs w:val="32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pacing w:val="-23"/>
                <w:sz w:val="24"/>
                <w:szCs w:val="32"/>
                <w:highlight w:val="none"/>
                <w:vertAlign w:val="baseline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spacing w:val="-23"/>
                <w:sz w:val="24"/>
                <w:szCs w:val="32"/>
                <w:highlight w:val="none"/>
                <w:vertAlign w:val="baseline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pacing w:val="-23"/>
                <w:sz w:val="24"/>
                <w:szCs w:val="32"/>
                <w:highlight w:val="none"/>
                <w:vertAlign w:val="baseline"/>
                <w:lang w:val="en-US" w:eastAsia="zh-CN"/>
              </w:rPr>
              <w:t>不予处理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（七）总计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四、转结下年度继续办理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highlight w:val="none"/>
          <w:lang w:val="en-US" w:eastAsia="zh-CN"/>
        </w:rPr>
        <w:t>四、政府信息公开行政复议、行政诉讼情况</w:t>
      </w:r>
    </w:p>
    <w:tbl>
      <w:tblPr>
        <w:tblStyle w:val="3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96"/>
        <w:gridCol w:w="597"/>
        <w:gridCol w:w="597"/>
        <w:gridCol w:w="595"/>
        <w:gridCol w:w="2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7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4" w:hRule="atLeast"/>
        </w:trPr>
        <w:tc>
          <w:tcPr>
            <w:tcW w:w="29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59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9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总计</w:t>
            </w:r>
          </w:p>
        </w:tc>
        <w:tc>
          <w:tcPr>
            <w:tcW w:w="29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29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总计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highlight w:val="none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2023年，我局在政府信息公开工作取得了一定的成绩，但对照上级的要求和公众的期望，还存在一些不足之处：一是政府信息公开内容不够丰富，内容和形式比较单一；二是政务公开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业务水平还需进一步提升；三是政务信息公开时效性有待进一步提高。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下一步，我局将从以下几个方面予以改进：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一是进一步拓宽信息公开的内容，规范运作程序，突出重点、热点和难点问题，及时、准确、全面公开群众普遍关心、涉及群众切身利益的政府信息，丰富公开形式，注重公开效果。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二是加强政务公开业务学习和培训，促进干部职工深刻领会和贯彻落实《条例》，不断强化工作人员的公开意识，提升工作人员的业务技能。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三是进一步提升信息公开工作的主动性。认真清理政府信息公开事项，查漏补缺，依据有关法律、法规严格审核公开内容，把好质量关、保密审查关，按有关要求及时做好信息更新发布。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highlight w:val="none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本机关按照《国务院办公厅关于印发〈政府信息公开信息处理费管理办法〉的通知》（国办函〔2020〕109号）规定的按件、按量收费标准，本年度没有产生信息公开处理费。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和田地区教育局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5760" w:firstLineChars="1800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2024年1月15日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MjE3MzkwOWI3MjVkMWY3Yjg4N2I5Yjg5ZTQxOTAifQ=="/>
  </w:docVars>
  <w:rsids>
    <w:rsidRoot w:val="76C46E4B"/>
    <w:rsid w:val="161200EB"/>
    <w:rsid w:val="25334819"/>
    <w:rsid w:val="2C7909F1"/>
    <w:rsid w:val="4D525994"/>
    <w:rsid w:val="5DD676D1"/>
    <w:rsid w:val="76C46E4B"/>
    <w:rsid w:val="FFE6A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2024-01-11T11:24:00Z</dcterms:created>
  <dc:creator>李帅</dc:creator>
  <cp:lastModifiedBy>user</cp:lastModifiedBy>
  <cp:lastPrinted>2024-01-26T11:39:00Z</cp:lastPrinted>
  <dcterms:modified xsi:type="dcterms:W3CDTF">2024-01-30T13:29:06Z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057403126190422183F8BEE3CCBA504A_13</vt:lpwstr>
  </property>
</Properties>
</file>