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方正小标宋_GBK" w:hAnsi="仿宋_GB2312" w:eastAsia="方正小标宋_GBK" w:cs="仿宋_GB2312"/>
          <w:sz w:val="44"/>
          <w:szCs w:val="44"/>
        </w:rPr>
      </w:pPr>
      <w:r>
        <w:rPr>
          <w:rFonts w:hint="eastAsia" w:ascii="方正小标宋_GBK" w:hAnsi="仿宋_GB2312" w:eastAsia="方正小标宋_GBK" w:cs="仿宋_GB2312"/>
          <w:sz w:val="44"/>
          <w:szCs w:val="44"/>
        </w:rPr>
        <w:t>和田地区农业农村局202</w:t>
      </w:r>
      <w:r>
        <w:rPr>
          <w:rFonts w:hint="eastAsia" w:ascii="方正小标宋_GBK" w:hAnsi="仿宋_GB2312" w:eastAsia="方正小标宋_GBK" w:cs="仿宋_GB2312"/>
          <w:sz w:val="44"/>
          <w:szCs w:val="44"/>
          <w:lang w:val="en-US" w:eastAsia="zh-CN"/>
        </w:rPr>
        <w:t>1</w:t>
      </w:r>
      <w:r>
        <w:rPr>
          <w:rFonts w:hint="eastAsia" w:ascii="方正小标宋_GBK" w:hAnsi="仿宋_GB2312" w:eastAsia="方正小标宋_GBK" w:cs="仿宋_GB2312"/>
          <w:sz w:val="44"/>
          <w:szCs w:val="44"/>
        </w:rPr>
        <w:t>年度政府信息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方正小标宋_GBK" w:hAnsi="仿宋_GB2312" w:eastAsia="方正小标宋_GBK" w:cs="仿宋_GB2312"/>
          <w:sz w:val="44"/>
          <w:szCs w:val="44"/>
        </w:rPr>
      </w:pPr>
      <w:r>
        <w:rPr>
          <w:rFonts w:hint="eastAsia" w:ascii="方正小标宋_GBK" w:hAnsi="仿宋_GB2312" w:eastAsia="方正小标宋_GBK" w:cs="仿宋_GB2312"/>
          <w:sz w:val="44"/>
          <w:szCs w:val="44"/>
        </w:rPr>
        <w:t>公开工作年度报告</w:t>
      </w:r>
    </w:p>
    <w:p>
      <w:pPr>
        <w:spacing w:line="560" w:lineRule="exact"/>
        <w:ind w:firstLine="880" w:firstLineChars="200"/>
        <w:jc w:val="center"/>
        <w:rPr>
          <w:rFonts w:hint="eastAsia" w:ascii="方正小标宋_GBK" w:hAnsi="仿宋_GB2312" w:eastAsia="方正小标宋_GBK" w:cs="仿宋_GB2312"/>
          <w:sz w:val="44"/>
          <w:szCs w:val="4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lang w:eastAsia="zh-CN"/>
        </w:rPr>
        <w:t>2021年</w:t>
      </w:r>
      <w:r>
        <w:rPr>
          <w:rFonts w:hint="default" w:ascii="仿宋_GB2312" w:hAnsi="宋体" w:eastAsia="仿宋_GB2312" w:cs="宋体"/>
          <w:sz w:val="32"/>
          <w:szCs w:val="32"/>
          <w:lang w:eastAsia="zh-CN"/>
        </w:rPr>
        <w:t>，在和</w:t>
      </w:r>
      <w:r>
        <w:rPr>
          <w:rFonts w:hint="default" w:ascii="仿宋_GB2312" w:hAnsi="宋体" w:eastAsia="仿宋_GB2312" w:cs="宋体"/>
          <w:sz w:val="32"/>
          <w:szCs w:val="32"/>
        </w:rPr>
        <w:t>田地委、行署的正确领导下，和田地区农业农村局认真贯彻习</w:t>
      </w:r>
      <w:r>
        <w:rPr>
          <w:rFonts w:hint="eastAsia" w:ascii="仿宋_GB2312" w:hAnsi="宋体" w:eastAsia="仿宋_GB2312" w:cs="宋体"/>
          <w:sz w:val="32"/>
          <w:szCs w:val="32"/>
          <w:lang w:eastAsia="zh-CN"/>
        </w:rPr>
        <w:t>近平</w:t>
      </w:r>
      <w:r>
        <w:rPr>
          <w:rFonts w:hint="default" w:ascii="仿宋_GB2312" w:hAnsi="宋体" w:eastAsia="仿宋_GB2312" w:cs="宋体"/>
          <w:sz w:val="32"/>
          <w:szCs w:val="32"/>
        </w:rPr>
        <w:t>总书记重要指示和党的十九届</w:t>
      </w:r>
      <w:r>
        <w:rPr>
          <w:rFonts w:hint="eastAsia" w:ascii="仿宋_GB2312" w:hAnsi="宋体" w:eastAsia="仿宋_GB2312" w:cs="宋体"/>
          <w:sz w:val="32"/>
          <w:szCs w:val="32"/>
          <w:lang w:val="en-US" w:eastAsia="zh-CN"/>
        </w:rPr>
        <w:t>历次</w:t>
      </w:r>
      <w:r>
        <w:rPr>
          <w:rFonts w:hint="default" w:ascii="仿宋_GB2312" w:hAnsi="宋体" w:eastAsia="仿宋_GB2312" w:cs="宋体"/>
          <w:sz w:val="32"/>
          <w:szCs w:val="32"/>
        </w:rPr>
        <w:t>全会精神，根据《中华人民共和国政府信息公开条例》和《国务院办公厅政府信息与政务公开办公室关于政府信息公开工作年度报告有关事项的通知》文件要求，结合和田地农业农村局工作实际，保证政府信息公开化，切实保障群众的知情权，特向社会公开</w:t>
      </w:r>
      <w:r>
        <w:rPr>
          <w:rFonts w:hint="eastAsia" w:ascii="仿宋_GB2312" w:hAnsi="宋体" w:eastAsia="仿宋_GB2312" w:cs="宋体"/>
          <w:sz w:val="32"/>
          <w:szCs w:val="32"/>
          <w:lang w:eastAsia="zh-CN"/>
        </w:rPr>
        <w:t>2021年</w:t>
      </w:r>
      <w:r>
        <w:rPr>
          <w:rFonts w:hint="default" w:ascii="仿宋_GB2312" w:hAnsi="宋体" w:eastAsia="仿宋_GB2312" w:cs="宋体"/>
          <w:sz w:val="32"/>
          <w:szCs w:val="32"/>
        </w:rPr>
        <w:t>度政府信息公开年度报告。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宋体" w:eastAsia="仿宋_GB2312" w:cs="宋体"/>
          <w:sz w:val="32"/>
          <w:szCs w:val="32"/>
        </w:rPr>
      </w:pPr>
      <w:r>
        <w:rPr>
          <w:rFonts w:hint="default" w:ascii="仿宋_GB2312" w:hAnsi="宋体" w:eastAsia="仿宋_GB2312" w:cs="宋体"/>
          <w:sz w:val="32"/>
          <w:szCs w:val="32"/>
        </w:rPr>
        <w:t>信息数据统计期限为：</w:t>
      </w:r>
      <w:r>
        <w:rPr>
          <w:rFonts w:hint="eastAsia" w:ascii="仿宋_GB2312" w:hAnsi="宋体" w:eastAsia="仿宋_GB2312" w:cs="宋体"/>
          <w:sz w:val="32"/>
          <w:szCs w:val="32"/>
          <w:lang w:eastAsia="zh-CN"/>
        </w:rPr>
        <w:t>2021年</w:t>
      </w:r>
      <w:r>
        <w:rPr>
          <w:rFonts w:hint="eastAsia" w:ascii="仿宋_GB2312" w:hAnsi="宋体" w:eastAsia="仿宋_GB2312" w:cs="宋体"/>
          <w:sz w:val="32"/>
          <w:szCs w:val="32"/>
        </w:rPr>
        <w:t>1</w:t>
      </w:r>
      <w:r>
        <w:rPr>
          <w:rFonts w:hint="default" w:ascii="仿宋_GB2312" w:hAnsi="宋体" w:eastAsia="仿宋_GB2312" w:cs="宋体"/>
          <w:sz w:val="32"/>
          <w:szCs w:val="32"/>
        </w:rPr>
        <w:t>月</w:t>
      </w:r>
      <w:r>
        <w:rPr>
          <w:rFonts w:hint="eastAsia" w:ascii="仿宋_GB2312" w:hAnsi="宋体" w:eastAsia="仿宋_GB2312" w:cs="宋体"/>
          <w:sz w:val="32"/>
          <w:szCs w:val="32"/>
        </w:rPr>
        <w:t>1</w:t>
      </w:r>
      <w:r>
        <w:rPr>
          <w:rFonts w:hint="default" w:ascii="仿宋_GB2312" w:hAnsi="宋体" w:eastAsia="仿宋_GB2312" w:cs="宋体"/>
          <w:sz w:val="32"/>
          <w:szCs w:val="32"/>
        </w:rPr>
        <w:t>日—</w:t>
      </w:r>
      <w:r>
        <w:rPr>
          <w:rFonts w:hint="eastAsia" w:ascii="仿宋_GB2312" w:hAnsi="宋体" w:eastAsia="仿宋_GB2312" w:cs="宋体"/>
          <w:sz w:val="32"/>
          <w:szCs w:val="32"/>
          <w:lang w:eastAsia="zh-CN"/>
        </w:rPr>
        <w:t>2021年</w:t>
      </w:r>
      <w:r>
        <w:rPr>
          <w:rFonts w:hint="eastAsia" w:ascii="仿宋_GB2312" w:hAnsi="宋体" w:eastAsia="仿宋_GB2312" w:cs="宋体"/>
          <w:sz w:val="32"/>
          <w:szCs w:val="32"/>
        </w:rPr>
        <w:t>12</w:t>
      </w:r>
      <w:r>
        <w:rPr>
          <w:rFonts w:hint="default" w:ascii="仿宋_GB2312" w:hAnsi="宋体" w:eastAsia="仿宋_GB2312" w:cs="宋体"/>
          <w:sz w:val="32"/>
          <w:szCs w:val="32"/>
        </w:rPr>
        <w:t>月</w:t>
      </w:r>
      <w:r>
        <w:rPr>
          <w:rFonts w:hint="eastAsia" w:ascii="仿宋_GB2312" w:hAnsi="宋体" w:eastAsia="仿宋_GB2312" w:cs="宋体"/>
          <w:sz w:val="32"/>
          <w:szCs w:val="32"/>
        </w:rPr>
        <w:t>31</w:t>
      </w:r>
      <w:r>
        <w:rPr>
          <w:rFonts w:hint="default" w:ascii="仿宋_GB2312" w:hAnsi="宋体" w:eastAsia="仿宋_GB2312" w:cs="宋体"/>
          <w:sz w:val="32"/>
          <w:szCs w:val="32"/>
        </w:rPr>
        <w:t>日。</w:t>
      </w:r>
      <w:r>
        <w:rPr>
          <w:rFonts w:hint="eastAsia" w:ascii="仿宋_GB2312" w:hAnsi="宋体" w:eastAsia="仿宋_GB2312" w:cs="宋体"/>
          <w:sz w:val="32"/>
          <w:szCs w:val="32"/>
        </w:rPr>
        <w:t> </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sz w:val="32"/>
          <w:szCs w:val="32"/>
        </w:rPr>
      </w:pPr>
      <w:r>
        <w:rPr>
          <w:rFonts w:hint="eastAsia" w:ascii="黑体" w:hAnsi="黑体" w:eastAsia="黑体" w:cs="宋体"/>
          <w:sz w:val="32"/>
          <w:szCs w:val="32"/>
        </w:rPr>
        <w:t>一、总体情况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lang w:eastAsia="zh-CN"/>
        </w:rPr>
        <w:t>2021年</w:t>
      </w:r>
      <w:r>
        <w:rPr>
          <w:rFonts w:hint="eastAsia" w:ascii="仿宋" w:hAnsi="仿宋" w:eastAsia="仿宋" w:cs="仿宋"/>
          <w:i w:val="0"/>
          <w:iCs w:val="0"/>
          <w:caps w:val="0"/>
          <w:color w:val="000000"/>
          <w:spacing w:val="0"/>
          <w:sz w:val="32"/>
          <w:szCs w:val="32"/>
          <w:shd w:val="clear" w:fill="FFFFFF"/>
        </w:rPr>
        <w:t>，</w:t>
      </w:r>
      <w:r>
        <w:rPr>
          <w:rFonts w:hint="default" w:ascii="仿宋_GB2312" w:hAnsi="宋体" w:eastAsia="仿宋_GB2312" w:cs="宋体"/>
          <w:sz w:val="32"/>
          <w:szCs w:val="32"/>
        </w:rPr>
        <w:t>和田地农业农村局</w:t>
      </w:r>
      <w:r>
        <w:rPr>
          <w:rFonts w:hint="eastAsia" w:ascii="仿宋" w:hAnsi="仿宋" w:eastAsia="仿宋" w:cs="仿宋"/>
          <w:i w:val="0"/>
          <w:iCs w:val="0"/>
          <w:caps w:val="0"/>
          <w:color w:val="000000"/>
          <w:spacing w:val="0"/>
          <w:sz w:val="32"/>
          <w:szCs w:val="32"/>
          <w:shd w:val="clear" w:fill="FFFFFF"/>
        </w:rPr>
        <w:t>全面落实自治区党委，和田地委、行署决策部署，严格执行政府信息公开条例及相关配套制度，坚持以“公开为常态、不公开为例外”，推进行政行为和政务服务全过程公开，扩大公众参与，保障人民群众知情权、参与权、表达权、监督权，打造法治、创新、廉洁和服务型机关，为全地区农业农村经济发展创造了良好环境氛围。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（一）公开平台建设。</w:t>
      </w:r>
      <w:r>
        <w:rPr>
          <w:rFonts w:hint="default" w:ascii="仿宋_GB2312" w:hAnsi="宋体" w:eastAsia="仿宋_GB2312" w:cs="宋体"/>
          <w:sz w:val="32"/>
          <w:szCs w:val="32"/>
        </w:rPr>
        <w:t>和田地农业农村局</w:t>
      </w:r>
      <w:r>
        <w:rPr>
          <w:rFonts w:hint="eastAsia" w:ascii="仿宋" w:hAnsi="仿宋" w:eastAsia="仿宋" w:cs="仿宋"/>
          <w:i w:val="0"/>
          <w:iCs w:val="0"/>
          <w:caps w:val="0"/>
          <w:color w:val="000000"/>
          <w:spacing w:val="0"/>
          <w:sz w:val="32"/>
          <w:szCs w:val="32"/>
          <w:shd w:val="clear" w:fill="FFFFFF"/>
        </w:rPr>
        <w:t>充分发挥门户网站是政府信息公开第一平台作用，通过新疆政务服务网、和田政府网站“政务动态”、 “通知公告”、“网上服务”等栏目公开局内政府信息，做到内容简洁明了。截至</w:t>
      </w:r>
      <w:r>
        <w:rPr>
          <w:rFonts w:hint="eastAsia" w:ascii="仿宋" w:hAnsi="仿宋" w:eastAsia="仿宋" w:cs="仿宋"/>
          <w:i w:val="0"/>
          <w:iCs w:val="0"/>
          <w:caps w:val="0"/>
          <w:color w:val="000000"/>
          <w:spacing w:val="0"/>
          <w:sz w:val="32"/>
          <w:szCs w:val="32"/>
          <w:shd w:val="clear" w:fill="FFFFFF"/>
          <w:lang w:eastAsia="zh-CN"/>
        </w:rPr>
        <w:t>2021年</w:t>
      </w:r>
      <w:r>
        <w:rPr>
          <w:rFonts w:hint="eastAsia" w:ascii="仿宋" w:hAnsi="仿宋" w:eastAsia="仿宋" w:cs="仿宋"/>
          <w:i w:val="0"/>
          <w:iCs w:val="0"/>
          <w:caps w:val="0"/>
          <w:color w:val="000000"/>
          <w:spacing w:val="0"/>
          <w:sz w:val="32"/>
          <w:szCs w:val="32"/>
          <w:shd w:val="clear" w:fill="FFFFFF"/>
        </w:rPr>
        <w:t>12月31日，网站公开信息</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条，网站点击量为</w:t>
      </w:r>
      <w:r>
        <w:rPr>
          <w:rFonts w:hint="eastAsia" w:ascii="仿宋" w:hAnsi="仿宋" w:eastAsia="仿宋" w:cs="仿宋"/>
          <w:i w:val="0"/>
          <w:iCs w:val="0"/>
          <w:caps w:val="0"/>
          <w:color w:val="000000"/>
          <w:spacing w:val="0"/>
          <w:sz w:val="32"/>
          <w:szCs w:val="32"/>
          <w:shd w:val="clear" w:fill="FFFFFF"/>
          <w:lang w:val="en-US" w:eastAsia="zh-CN"/>
        </w:rPr>
        <w:t>8247</w:t>
      </w:r>
      <w:r>
        <w:rPr>
          <w:rFonts w:hint="eastAsia" w:ascii="仿宋" w:hAnsi="仿宋" w:eastAsia="仿宋" w:cs="仿宋"/>
          <w:i w:val="0"/>
          <w:iCs w:val="0"/>
          <w:caps w:val="0"/>
          <w:color w:val="000000"/>
          <w:spacing w:val="0"/>
          <w:sz w:val="32"/>
          <w:szCs w:val="32"/>
          <w:shd w:val="clear" w:fill="FFFFFF"/>
        </w:rPr>
        <w:t>次。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（二）公开行政权力运行信息。</w:t>
      </w:r>
      <w:r>
        <w:rPr>
          <w:rFonts w:hint="eastAsia" w:ascii="仿宋" w:hAnsi="仿宋" w:eastAsia="仿宋" w:cs="仿宋"/>
          <w:i w:val="0"/>
          <w:iCs w:val="0"/>
          <w:caps w:val="0"/>
          <w:color w:val="000000"/>
          <w:spacing w:val="0"/>
          <w:sz w:val="32"/>
          <w:szCs w:val="32"/>
          <w:shd w:val="clear" w:fill="FFFFFF"/>
        </w:rPr>
        <w:t>一是推动农业行业社会信用体系建设。利用和田政府网站、新疆政务服务平台，上网公示行政许可事项和行政处罚案件，使农资经营主体“一处违法、处处受限”，有效推动了农业行业信用体系建设。</w:t>
      </w:r>
      <w:r>
        <w:rPr>
          <w:rFonts w:hint="eastAsia" w:ascii="仿宋" w:hAnsi="仿宋" w:eastAsia="仿宋" w:cs="仿宋"/>
          <w:i w:val="0"/>
          <w:iCs w:val="0"/>
          <w:caps w:val="0"/>
          <w:color w:val="000000"/>
          <w:spacing w:val="0"/>
          <w:sz w:val="32"/>
          <w:szCs w:val="32"/>
          <w:shd w:val="clear" w:fill="FFFFFF"/>
          <w:lang w:eastAsia="zh-CN"/>
        </w:rPr>
        <w:t>2021年</w:t>
      </w:r>
      <w:r>
        <w:rPr>
          <w:rFonts w:hint="eastAsia" w:ascii="仿宋" w:hAnsi="仿宋" w:eastAsia="仿宋" w:cs="仿宋"/>
          <w:i w:val="0"/>
          <w:iCs w:val="0"/>
          <w:caps w:val="0"/>
          <w:color w:val="000000"/>
          <w:spacing w:val="0"/>
          <w:sz w:val="32"/>
          <w:szCs w:val="32"/>
          <w:shd w:val="clear" w:fill="FFFFFF"/>
        </w:rPr>
        <w:t>公示办结的行政处罚案件</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批次</w:t>
      </w:r>
      <w:r>
        <w:rPr>
          <w:rFonts w:hint="eastAsia" w:ascii="仿宋" w:hAnsi="仿宋" w:eastAsia="仿宋" w:cs="仿宋"/>
          <w:i w:val="0"/>
          <w:iCs w:val="0"/>
          <w:caps w:val="0"/>
          <w:color w:val="000000"/>
          <w:spacing w:val="0"/>
          <w:sz w:val="32"/>
          <w:szCs w:val="32"/>
          <w:shd w:val="clear" w:fill="FFFFFF"/>
          <w:lang w:val="en-US" w:eastAsia="zh-CN"/>
        </w:rPr>
        <w:t>234</w:t>
      </w:r>
      <w:r>
        <w:rPr>
          <w:rFonts w:hint="eastAsia" w:ascii="仿宋" w:hAnsi="仿宋" w:eastAsia="仿宋" w:cs="仿宋"/>
          <w:i w:val="0"/>
          <w:iCs w:val="0"/>
          <w:caps w:val="0"/>
          <w:color w:val="000000"/>
          <w:spacing w:val="0"/>
          <w:sz w:val="32"/>
          <w:szCs w:val="32"/>
          <w:shd w:val="clear" w:fill="FFFFFF"/>
        </w:rPr>
        <w:t>项，公示率达到100%。二是扎实做好行政审批工作。为持续优化营商环境，结合“放管服”改革，认真</w:t>
      </w:r>
      <w:r>
        <w:rPr>
          <w:rFonts w:hint="eastAsia" w:ascii="仿宋" w:hAnsi="仿宋" w:eastAsia="仿宋" w:cs="仿宋"/>
          <w:i w:val="0"/>
          <w:iCs w:val="0"/>
          <w:caps w:val="0"/>
          <w:color w:val="000000"/>
          <w:spacing w:val="0"/>
          <w:sz w:val="32"/>
          <w:szCs w:val="32"/>
          <w:shd w:val="clear" w:fill="FFFFFF"/>
          <w:lang w:eastAsia="zh-CN"/>
        </w:rPr>
        <w:t>梳理</w:t>
      </w:r>
      <w:r>
        <w:rPr>
          <w:rFonts w:hint="eastAsia" w:ascii="仿宋" w:hAnsi="仿宋" w:eastAsia="仿宋" w:cs="仿宋"/>
          <w:i w:val="0"/>
          <w:iCs w:val="0"/>
          <w:caps w:val="0"/>
          <w:color w:val="000000"/>
          <w:spacing w:val="0"/>
          <w:sz w:val="32"/>
          <w:szCs w:val="32"/>
          <w:shd w:val="clear" w:fill="FFFFFF"/>
        </w:rPr>
        <w:t>行政审批和公共服务事项，严格按照法定条件和程序，逐项制定审批服务规范和审查细则，为依法、公开、透明做好审批和服务工作奠定了坚实基础。三是建立并规范“双随机一公开制度”。实行“一单两库一表一细则”管理，目前“双随机一公开”监管平台涉农检查清单、执法检查人员</w:t>
      </w:r>
      <w:r>
        <w:rPr>
          <w:rFonts w:hint="eastAsia" w:ascii="仿宋" w:hAnsi="仿宋" w:eastAsia="仿宋" w:cs="仿宋"/>
          <w:i w:val="0"/>
          <w:iCs w:val="0"/>
          <w:caps w:val="0"/>
          <w:color w:val="000000"/>
          <w:spacing w:val="0"/>
          <w:sz w:val="32"/>
          <w:szCs w:val="32"/>
          <w:shd w:val="clear" w:fill="FFFFFF"/>
          <w:lang w:val="en-US" w:eastAsia="zh-CN"/>
        </w:rPr>
        <w:t>96</w:t>
      </w:r>
      <w:r>
        <w:rPr>
          <w:rFonts w:hint="eastAsia" w:ascii="仿宋" w:hAnsi="仿宋" w:eastAsia="仿宋" w:cs="仿宋"/>
          <w:i w:val="0"/>
          <w:iCs w:val="0"/>
          <w:caps w:val="0"/>
          <w:color w:val="000000"/>
          <w:spacing w:val="0"/>
          <w:sz w:val="32"/>
          <w:szCs w:val="32"/>
          <w:shd w:val="clear" w:fill="FFFFFF"/>
        </w:rPr>
        <w:t>人录入实现全覆盖；开展随机抽查监管企业</w:t>
      </w:r>
      <w:r>
        <w:rPr>
          <w:rFonts w:hint="eastAsia" w:ascii="仿宋" w:hAnsi="仿宋" w:eastAsia="仿宋" w:cs="仿宋"/>
          <w:i w:val="0"/>
          <w:iCs w:val="0"/>
          <w:caps w:val="0"/>
          <w:color w:val="000000"/>
          <w:spacing w:val="0"/>
          <w:sz w:val="32"/>
          <w:szCs w:val="32"/>
          <w:shd w:val="clear" w:fill="FFFFFF"/>
          <w:lang w:val="en-US" w:eastAsia="zh-CN"/>
        </w:rPr>
        <w:t>1915</w:t>
      </w:r>
      <w:r>
        <w:rPr>
          <w:rFonts w:hint="eastAsia" w:ascii="仿宋" w:hAnsi="仿宋" w:eastAsia="仿宋" w:cs="仿宋"/>
          <w:i w:val="0"/>
          <w:iCs w:val="0"/>
          <w:caps w:val="0"/>
          <w:color w:val="000000"/>
          <w:spacing w:val="0"/>
          <w:sz w:val="32"/>
          <w:szCs w:val="32"/>
          <w:shd w:val="clear" w:fill="FFFFFF"/>
        </w:rPr>
        <w:t>家，完成年度计划。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sz w:val="32"/>
          <w:szCs w:val="32"/>
        </w:rPr>
      </w:pPr>
      <w:r>
        <w:rPr>
          <w:rFonts w:hint="eastAsia" w:ascii="楷体" w:hAnsi="楷体" w:eastAsia="楷体" w:cs="楷体"/>
          <w:i w:val="0"/>
          <w:iCs w:val="0"/>
          <w:caps w:val="0"/>
          <w:color w:val="000000"/>
          <w:spacing w:val="0"/>
          <w:sz w:val="32"/>
          <w:szCs w:val="32"/>
          <w:shd w:val="clear" w:fill="FFFFFF"/>
        </w:rPr>
        <w:t>（三）回应社会关切。</w:t>
      </w:r>
      <w:r>
        <w:rPr>
          <w:rFonts w:hint="eastAsia" w:ascii="仿宋" w:hAnsi="仿宋" w:eastAsia="仿宋" w:cs="仿宋"/>
          <w:i w:val="0"/>
          <w:iCs w:val="0"/>
          <w:caps w:val="0"/>
          <w:color w:val="000000"/>
          <w:spacing w:val="0"/>
          <w:sz w:val="32"/>
          <w:szCs w:val="32"/>
          <w:shd w:val="clear" w:fill="FFFFFF"/>
        </w:rPr>
        <w:t>为严厉打击生产经营假冒伪劣农资行为，净化农资市场，维护农牧民的切身利益，为春耕备耕保驾护航，以地区农业农村局名义发布《和田地区开展农资打假“春雷”行动的公告》，倡导广大群众担任监督员，落实监督义务，积极举报制售假冒伪劣农资的违法线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宋体" w:eastAsia="仿宋_GB2312" w:cs="宋体"/>
          <w:sz w:val="32"/>
          <w:szCs w:val="32"/>
        </w:rPr>
      </w:pPr>
      <w:r>
        <w:rPr>
          <w:rFonts w:hint="eastAsia" w:ascii="楷体" w:hAnsi="楷体" w:eastAsia="楷体" w:cs="楷体"/>
          <w:i w:val="0"/>
          <w:iCs w:val="0"/>
          <w:caps w:val="0"/>
          <w:color w:val="000000"/>
          <w:spacing w:val="0"/>
          <w:sz w:val="32"/>
          <w:szCs w:val="32"/>
          <w:shd w:val="clear" w:fill="FFFFFF"/>
        </w:rPr>
        <w:t>（四）重点领域信息公开。</w:t>
      </w:r>
      <w:r>
        <w:rPr>
          <w:rFonts w:hint="eastAsia" w:ascii="仿宋" w:hAnsi="仿宋" w:eastAsia="仿宋" w:cs="仿宋"/>
          <w:i w:val="0"/>
          <w:iCs w:val="0"/>
          <w:caps w:val="0"/>
          <w:color w:val="000000"/>
          <w:spacing w:val="0"/>
          <w:sz w:val="32"/>
          <w:szCs w:val="32"/>
          <w:shd w:val="clear" w:fill="FFFFFF"/>
        </w:rPr>
        <w:t>一是严格政府信息公开。在局公开栏按规定内容和时限公开局机关及直属单位的当年预算、上年度决算和通过财政拨款安排的“三公”经费预决算。二是农产品质量监管信息。坚持“凡检必公开”原则，及时通报全地区农产品质量检测结果，原则上每季度通报1次，正确引导舆论和市场消费。对发现的不合格产品组织执法人员溯源追查，并通过媒体曝光，正确引导舆论和市场消费。三是农村土地流转信息。和田地区稳步推进农村承包地“三权分置”改革，已全面完成农村土地承包经营权确权登记颁证工作，第二轮农村家庭承包经营的耕地确权面积159.</w:t>
      </w:r>
      <w:r>
        <w:rPr>
          <w:rFonts w:hint="eastAsia" w:ascii="仿宋" w:hAnsi="仿宋" w:eastAsia="仿宋" w:cs="仿宋"/>
          <w:i w:val="0"/>
          <w:iCs w:val="0"/>
          <w:caps w:val="0"/>
          <w:color w:val="000000"/>
          <w:spacing w:val="0"/>
          <w:sz w:val="32"/>
          <w:szCs w:val="32"/>
          <w:shd w:val="clear" w:fill="FFFFFF"/>
          <w:lang w:val="en-US" w:eastAsia="zh-CN"/>
        </w:rPr>
        <w:t>31</w:t>
      </w:r>
      <w:r>
        <w:rPr>
          <w:rFonts w:hint="eastAsia" w:ascii="仿宋" w:hAnsi="仿宋" w:eastAsia="仿宋" w:cs="仿宋"/>
          <w:i w:val="0"/>
          <w:iCs w:val="0"/>
          <w:caps w:val="0"/>
          <w:color w:val="000000"/>
          <w:spacing w:val="0"/>
          <w:sz w:val="32"/>
          <w:szCs w:val="32"/>
          <w:shd w:val="clear" w:fill="FFFFFF"/>
        </w:rPr>
        <w:t>万亩，承包农户29.52万户，已颁发《农村土地承包经营权证》农户29.52万户，完成率100%；</w:t>
      </w:r>
      <w:r>
        <w:rPr>
          <w:rFonts w:hint="eastAsia" w:ascii="仿宋" w:hAnsi="仿宋" w:eastAsia="仿宋" w:cs="仿宋"/>
          <w:i w:val="0"/>
          <w:iCs w:val="0"/>
          <w:caps w:val="0"/>
          <w:color w:val="000000"/>
          <w:spacing w:val="0"/>
          <w:sz w:val="32"/>
          <w:szCs w:val="32"/>
          <w:shd w:val="clear" w:fill="FFFFFF"/>
          <w:lang w:eastAsia="zh-CN"/>
        </w:rPr>
        <w:t>2021年</w:t>
      </w:r>
      <w:r>
        <w:rPr>
          <w:rFonts w:hint="eastAsia" w:ascii="仿宋" w:hAnsi="仿宋" w:eastAsia="仿宋" w:cs="仿宋"/>
          <w:i w:val="0"/>
          <w:iCs w:val="0"/>
          <w:caps w:val="0"/>
          <w:color w:val="000000"/>
          <w:spacing w:val="0"/>
          <w:sz w:val="32"/>
          <w:szCs w:val="32"/>
          <w:shd w:val="clear" w:fill="FFFFFF"/>
        </w:rPr>
        <w:t>全地区农村承包地流转面积</w:t>
      </w:r>
      <w:r>
        <w:rPr>
          <w:rFonts w:hint="eastAsia" w:ascii="仿宋" w:hAnsi="仿宋" w:eastAsia="仿宋" w:cs="仿宋"/>
          <w:i w:val="0"/>
          <w:iCs w:val="0"/>
          <w:caps w:val="0"/>
          <w:color w:val="000000"/>
          <w:spacing w:val="0"/>
          <w:sz w:val="32"/>
          <w:szCs w:val="32"/>
          <w:shd w:val="clear" w:fill="FFFFFF"/>
          <w:lang w:val="en-US" w:eastAsia="zh-CN"/>
        </w:rPr>
        <w:t>40.01</w:t>
      </w:r>
      <w:r>
        <w:rPr>
          <w:rFonts w:hint="eastAsia" w:ascii="仿宋" w:hAnsi="仿宋" w:eastAsia="仿宋" w:cs="仿宋"/>
          <w:i w:val="0"/>
          <w:iCs w:val="0"/>
          <w:caps w:val="0"/>
          <w:color w:val="000000"/>
          <w:spacing w:val="0"/>
          <w:sz w:val="32"/>
          <w:szCs w:val="32"/>
          <w:shd w:val="clear" w:fill="FFFFFF"/>
        </w:rPr>
        <w:t>万亩，</w:t>
      </w:r>
      <w:r>
        <w:rPr>
          <w:rFonts w:hint="eastAsia" w:ascii="仿宋" w:hAnsi="仿宋" w:eastAsia="仿宋" w:cs="仿宋"/>
          <w:i w:val="0"/>
          <w:iCs w:val="0"/>
          <w:caps w:val="0"/>
          <w:color w:val="000000"/>
          <w:spacing w:val="0"/>
          <w:sz w:val="32"/>
          <w:szCs w:val="32"/>
          <w:shd w:val="clear" w:fill="FFFFFF"/>
          <w:lang w:val="en-US" w:eastAsia="zh-CN"/>
        </w:rPr>
        <w:t>其中</w:t>
      </w:r>
      <w:r>
        <w:rPr>
          <w:rFonts w:hint="eastAsia" w:ascii="仿宋" w:hAnsi="仿宋" w:eastAsia="仿宋" w:cs="仿宋"/>
          <w:i w:val="0"/>
          <w:iCs w:val="0"/>
          <w:caps w:val="0"/>
          <w:color w:val="000000"/>
          <w:spacing w:val="0"/>
          <w:sz w:val="32"/>
          <w:szCs w:val="32"/>
          <w:shd w:val="clear" w:fill="FFFFFF"/>
        </w:rPr>
        <w:t>耕地确权面积</w:t>
      </w:r>
      <w:r>
        <w:rPr>
          <w:rFonts w:hint="eastAsia" w:ascii="仿宋" w:hAnsi="仿宋" w:eastAsia="仿宋" w:cs="仿宋"/>
          <w:i w:val="0"/>
          <w:iCs w:val="0"/>
          <w:caps w:val="0"/>
          <w:color w:val="000000"/>
          <w:spacing w:val="0"/>
          <w:sz w:val="32"/>
          <w:szCs w:val="32"/>
          <w:shd w:val="clear" w:fill="FFFFFF"/>
          <w:lang w:val="en-US" w:eastAsia="zh-CN"/>
        </w:rPr>
        <w:t>为16.12万亩</w:t>
      </w:r>
      <w:r>
        <w:rPr>
          <w:rFonts w:hint="eastAsia" w:ascii="仿宋" w:hAnsi="仿宋" w:eastAsia="仿宋" w:cs="仿宋"/>
          <w:i w:val="0"/>
          <w:iCs w:val="0"/>
          <w:caps w:val="0"/>
          <w:color w:val="000000"/>
          <w:spacing w:val="0"/>
          <w:sz w:val="32"/>
          <w:szCs w:val="32"/>
          <w:shd w:val="clear" w:fill="FFFFFF"/>
        </w:rPr>
        <w:t>。四是加大涉农领域</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个重点项目信息的公开。 按照《涉农补贴领域基层政务公开标准指引》要求，对农业生产发展资金中耕地力保护补贴、高素质农民培育、草原禁牧补助与草畜平衡奖励的政策依据、申请指南、补贴结果、监督渠道、举报电话、地址内容进行了公示，自觉接受社会各界监督。</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sz w:val="32"/>
          <w:szCs w:val="32"/>
        </w:rPr>
      </w:pPr>
      <w:r>
        <w:rPr>
          <w:rFonts w:hint="eastAsia" w:ascii="黑体" w:hAnsi="黑体" w:eastAsia="黑体" w:cs="宋体"/>
          <w:sz w:val="32"/>
          <w:szCs w:val="32"/>
        </w:rPr>
        <w:t>二、主动公开政府信息情况</w:t>
      </w:r>
    </w:p>
    <w:p>
      <w:pPr>
        <w:pStyle w:val="8"/>
        <w:widowControl/>
        <w:spacing w:before="0" w:beforeAutospacing="0" w:after="0" w:afterAutospacing="0" w:line="560" w:lineRule="exact"/>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该部分以表格形式报告。表格如下：</w:t>
      </w:r>
    </w:p>
    <w:tbl>
      <w:tblPr>
        <w:tblStyle w:val="9"/>
        <w:tblW w:w="8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2185"/>
        <w:gridCol w:w="1559"/>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lang w:bidi="ar"/>
              </w:rPr>
              <w:t>信息内容</w:t>
            </w:r>
          </w:p>
        </w:tc>
        <w:tc>
          <w:tcPr>
            <w:tcW w:w="2185" w:type="dxa"/>
            <w:shd w:val="clear" w:color="auto" w:fill="auto"/>
          </w:tcPr>
          <w:p>
            <w:pPr>
              <w:widowControl/>
              <w:spacing w:after="144" w:line="300" w:lineRule="exact"/>
              <w:jc w:val="center"/>
              <w:rPr>
                <w:rFonts w:hint="eastAsia" w:eastAsia="宋体"/>
                <w:sz w:val="24"/>
                <w:lang w:eastAsia="zh-CN"/>
              </w:rPr>
            </w:pPr>
            <w:r>
              <w:rPr>
                <w:rFonts w:hint="eastAsia" w:ascii="宋体" w:hAnsi="宋体" w:cs="宋体"/>
                <w:kern w:val="0"/>
                <w:sz w:val="24"/>
                <w:lang w:bidi="ar"/>
              </w:rPr>
              <w:t>本年</w:t>
            </w:r>
            <w:r>
              <w:rPr>
                <w:kern w:val="0"/>
                <w:sz w:val="24"/>
                <w:lang w:bidi="ar"/>
              </w:rPr>
              <w:t>制</w:t>
            </w:r>
            <w:r>
              <w:rPr>
                <w:rFonts w:hint="eastAsia"/>
                <w:kern w:val="0"/>
                <w:sz w:val="24"/>
                <w:lang w:eastAsia="zh-CN" w:bidi="ar"/>
              </w:rPr>
              <w:t>发件数</w:t>
            </w:r>
          </w:p>
        </w:tc>
        <w:tc>
          <w:tcPr>
            <w:tcW w:w="1559" w:type="dxa"/>
            <w:shd w:val="clear" w:color="auto" w:fill="auto"/>
          </w:tcPr>
          <w:p>
            <w:pPr>
              <w:widowControl/>
              <w:spacing w:after="144" w:line="300" w:lineRule="exact"/>
              <w:jc w:val="center"/>
              <w:rPr>
                <w:rFonts w:hint="eastAsia" w:eastAsia="宋体"/>
                <w:sz w:val="24"/>
                <w:lang w:eastAsia="zh-CN"/>
              </w:rPr>
            </w:pPr>
            <w:r>
              <w:rPr>
                <w:rFonts w:hint="eastAsia" w:ascii="宋体" w:hAnsi="宋体" w:cs="宋体"/>
                <w:kern w:val="0"/>
                <w:sz w:val="24"/>
                <w:lang w:bidi="ar"/>
              </w:rPr>
              <w:t>本年</w:t>
            </w:r>
            <w:r>
              <w:rPr>
                <w:rFonts w:hint="eastAsia" w:ascii="宋体" w:hAnsi="宋体" w:cs="宋体"/>
                <w:kern w:val="0"/>
                <w:sz w:val="24"/>
                <w:lang w:eastAsia="zh-CN" w:bidi="ar"/>
              </w:rPr>
              <w:t>废止件数</w:t>
            </w:r>
          </w:p>
        </w:tc>
        <w:tc>
          <w:tcPr>
            <w:tcW w:w="1688" w:type="dxa"/>
            <w:shd w:val="clear" w:color="auto" w:fill="auto"/>
          </w:tcPr>
          <w:p>
            <w:pPr>
              <w:widowControl/>
              <w:spacing w:after="144" w:line="300" w:lineRule="exact"/>
              <w:jc w:val="center"/>
              <w:rPr>
                <w:rFonts w:hint="eastAsia" w:eastAsia="宋体"/>
                <w:sz w:val="24"/>
                <w:lang w:eastAsia="zh-CN"/>
              </w:rPr>
            </w:pPr>
            <w:r>
              <w:rPr>
                <w:rFonts w:hint="eastAsia"/>
                <w:sz w:val="24"/>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lang w:bidi="ar"/>
              </w:rPr>
              <w:t>规章</w:t>
            </w:r>
          </w:p>
        </w:tc>
        <w:tc>
          <w:tcPr>
            <w:tcW w:w="2185"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559"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688" w:type="dxa"/>
            <w:shd w:val="clear" w:color="auto" w:fill="auto"/>
          </w:tcPr>
          <w:p>
            <w:pPr>
              <w:widowControl/>
              <w:spacing w:after="144" w:line="300" w:lineRule="exact"/>
              <w:jc w:val="center"/>
              <w:rPr>
                <w:rFonts w:hint="default"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lang w:bidi="ar"/>
              </w:rPr>
              <w:t>规范性文件</w:t>
            </w:r>
          </w:p>
        </w:tc>
        <w:tc>
          <w:tcPr>
            <w:tcW w:w="2185"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559"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688"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lang w:bidi="ar"/>
              </w:rPr>
              <w:t>信息内容</w:t>
            </w:r>
          </w:p>
        </w:tc>
        <w:tc>
          <w:tcPr>
            <w:tcW w:w="5432" w:type="dxa"/>
            <w:gridSpan w:val="3"/>
            <w:shd w:val="clear" w:color="auto" w:fill="auto"/>
          </w:tcPr>
          <w:p>
            <w:pPr>
              <w:widowControl/>
              <w:spacing w:after="144" w:line="300" w:lineRule="exact"/>
              <w:jc w:val="center"/>
              <w:rPr>
                <w:rFonts w:hint="eastAsia" w:eastAsia="宋体"/>
                <w:sz w:val="24"/>
                <w:lang w:eastAsia="zh-CN"/>
              </w:rPr>
            </w:pPr>
            <w:r>
              <w:rPr>
                <w:rFonts w:hint="eastAsia"/>
                <w:sz w:val="24"/>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lang w:bidi="ar"/>
              </w:rPr>
              <w:t>行政许可</w:t>
            </w:r>
          </w:p>
        </w:tc>
        <w:tc>
          <w:tcPr>
            <w:tcW w:w="5432" w:type="dxa"/>
            <w:gridSpan w:val="3"/>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lang w:bidi="ar"/>
              </w:rPr>
              <w:t>信息内容</w:t>
            </w:r>
          </w:p>
        </w:tc>
        <w:tc>
          <w:tcPr>
            <w:tcW w:w="5432" w:type="dxa"/>
            <w:gridSpan w:val="3"/>
            <w:shd w:val="clear" w:color="auto" w:fill="auto"/>
          </w:tcPr>
          <w:p>
            <w:pPr>
              <w:widowControl/>
              <w:spacing w:after="144" w:line="300" w:lineRule="exact"/>
              <w:jc w:val="center"/>
              <w:rPr>
                <w:sz w:val="24"/>
              </w:rPr>
            </w:pPr>
            <w:r>
              <w:rPr>
                <w:rFonts w:hint="eastAsia"/>
                <w:sz w:val="24"/>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lang w:bidi="ar"/>
              </w:rPr>
              <w:t>行政处罚</w:t>
            </w:r>
          </w:p>
        </w:tc>
        <w:tc>
          <w:tcPr>
            <w:tcW w:w="5432" w:type="dxa"/>
            <w:gridSpan w:val="3"/>
            <w:shd w:val="clear" w:color="auto" w:fill="auto"/>
          </w:tcPr>
          <w:p>
            <w:pPr>
              <w:widowControl/>
              <w:spacing w:after="144" w:line="300" w:lineRule="exact"/>
              <w:jc w:val="center"/>
              <w:rPr>
                <w:rFonts w:hint="default" w:eastAsia="宋体"/>
                <w:sz w:val="24"/>
                <w:lang w:val="en-US" w:eastAsia="zh-CN"/>
              </w:rPr>
            </w:pPr>
            <w:r>
              <w:rPr>
                <w:rFonts w:hint="eastAsia"/>
                <w:sz w:val="24"/>
                <w:lang w:val="en-US" w:eastAsia="zh-CN"/>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lang w:bidi="ar"/>
              </w:rPr>
              <w:t>行政强制</w:t>
            </w:r>
          </w:p>
        </w:tc>
        <w:tc>
          <w:tcPr>
            <w:tcW w:w="5432" w:type="dxa"/>
            <w:gridSpan w:val="3"/>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lang w:bidi="ar"/>
              </w:rPr>
              <w:t>信息内容</w:t>
            </w:r>
          </w:p>
        </w:tc>
        <w:tc>
          <w:tcPr>
            <w:tcW w:w="5432" w:type="dxa"/>
            <w:gridSpan w:val="3"/>
            <w:shd w:val="clear" w:color="auto" w:fill="auto"/>
          </w:tcPr>
          <w:p>
            <w:pPr>
              <w:widowControl/>
              <w:spacing w:after="144" w:line="300" w:lineRule="exact"/>
              <w:jc w:val="center"/>
              <w:rPr>
                <w:sz w:val="24"/>
              </w:rPr>
            </w:pPr>
            <w:r>
              <w:rPr>
                <w:rFonts w:hint="eastAsia"/>
                <w:sz w:val="24"/>
                <w:lang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lang w:bidi="ar"/>
              </w:rPr>
              <w:t>行政事业性收费</w:t>
            </w:r>
          </w:p>
        </w:tc>
        <w:tc>
          <w:tcPr>
            <w:tcW w:w="5432" w:type="dxa"/>
            <w:gridSpan w:val="3"/>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r>
    </w:tbl>
    <w:p>
      <w:pPr>
        <w:pStyle w:val="8"/>
        <w:widowControl/>
        <w:spacing w:before="0" w:beforeAutospacing="0" w:after="0" w:afterAutospacing="0" w:line="560" w:lineRule="exact"/>
        <w:ind w:firstLine="640" w:firstLineChars="200"/>
        <w:jc w:val="both"/>
        <w:rPr>
          <w:rFonts w:hint="eastAsia" w:ascii="黑体" w:hAnsi="黑体" w:eastAsia="黑体" w:cs="宋体"/>
          <w:sz w:val="32"/>
          <w:szCs w:val="30"/>
        </w:rPr>
      </w:pPr>
      <w:r>
        <w:rPr>
          <w:rFonts w:hint="eastAsia" w:ascii="黑体" w:hAnsi="黑体" w:eastAsia="黑体" w:cs="宋体"/>
          <w:sz w:val="32"/>
          <w:szCs w:val="30"/>
        </w:rPr>
        <w:t>三、收到和处理政府信息公开申请情况</w:t>
      </w:r>
    </w:p>
    <w:tbl>
      <w:tblPr>
        <w:tblStyle w:val="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936"/>
        <w:gridCol w:w="3377"/>
        <w:gridCol w:w="456"/>
        <w:gridCol w:w="707"/>
        <w:gridCol w:w="707"/>
        <w:gridCol w:w="706"/>
        <w:gridCol w:w="707"/>
        <w:gridCol w:w="465"/>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jc w:val="center"/>
        </w:trPr>
        <w:tc>
          <w:tcPr>
            <w:tcW w:w="5010" w:type="dxa"/>
            <w:gridSpan w:val="3"/>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（本列数据的勾稽关系为：第一项加第二项之和，等于第三项加第四项之和）</w:t>
            </w:r>
          </w:p>
        </w:tc>
        <w:tc>
          <w:tcPr>
            <w:tcW w:w="4204" w:type="dxa"/>
            <w:gridSpan w:val="7"/>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10" w:type="dxa"/>
            <w:gridSpan w:val="3"/>
            <w:vMerge w:val="continue"/>
            <w:tcMar>
              <w:left w:w="108" w:type="dxa"/>
              <w:right w:w="108" w:type="dxa"/>
            </w:tcMar>
            <w:vAlign w:val="center"/>
          </w:tcPr>
          <w:p>
            <w:pPr>
              <w:spacing w:line="260" w:lineRule="exact"/>
              <w:rPr>
                <w:rFonts w:hint="eastAsia" w:ascii="宋体"/>
                <w:sz w:val="24"/>
              </w:rPr>
            </w:pPr>
          </w:p>
        </w:tc>
        <w:tc>
          <w:tcPr>
            <w:tcW w:w="456"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自然人</w:t>
            </w:r>
          </w:p>
        </w:tc>
        <w:tc>
          <w:tcPr>
            <w:tcW w:w="3292" w:type="dxa"/>
            <w:gridSpan w:val="5"/>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法人或其他组织</w:t>
            </w:r>
          </w:p>
        </w:tc>
        <w:tc>
          <w:tcPr>
            <w:tcW w:w="456"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5010" w:type="dxa"/>
            <w:gridSpan w:val="3"/>
            <w:vMerge w:val="continue"/>
            <w:tcMar>
              <w:left w:w="108" w:type="dxa"/>
              <w:right w:w="108" w:type="dxa"/>
            </w:tcMar>
            <w:vAlign w:val="center"/>
          </w:tcPr>
          <w:p>
            <w:pPr>
              <w:spacing w:line="260" w:lineRule="exact"/>
              <w:rPr>
                <w:rFonts w:hint="eastAsia" w:ascii="宋体"/>
                <w:sz w:val="24"/>
              </w:rPr>
            </w:pPr>
          </w:p>
        </w:tc>
        <w:tc>
          <w:tcPr>
            <w:tcW w:w="456" w:type="dxa"/>
            <w:vMerge w:val="continue"/>
            <w:tcMar>
              <w:left w:w="108" w:type="dxa"/>
              <w:right w:w="108" w:type="dxa"/>
            </w:tcMar>
            <w:vAlign w:val="center"/>
          </w:tcPr>
          <w:p>
            <w:pPr>
              <w:spacing w:line="260" w:lineRule="exact"/>
              <w:rPr>
                <w:rFonts w:hint="eastAsia" w:ascii="宋体"/>
                <w:sz w:val="24"/>
              </w:rPr>
            </w:pP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商业企业</w:t>
            </w: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科研机构</w:t>
            </w:r>
          </w:p>
        </w:tc>
        <w:tc>
          <w:tcPr>
            <w:tcW w:w="706"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社会公益组织</w:t>
            </w: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法律服务机构</w:t>
            </w:r>
          </w:p>
        </w:tc>
        <w:tc>
          <w:tcPr>
            <w:tcW w:w="465"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其他</w:t>
            </w:r>
          </w:p>
        </w:tc>
        <w:tc>
          <w:tcPr>
            <w:tcW w:w="456" w:type="dxa"/>
            <w:vMerge w:val="continue"/>
            <w:tcMar>
              <w:left w:w="108" w:type="dxa"/>
              <w:right w:w="108" w:type="dxa"/>
            </w:tcMar>
            <w:vAlign w:val="center"/>
          </w:tcPr>
          <w:p>
            <w:pPr>
              <w:spacing w:line="260" w:lineRule="exac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lang w:bidi="ar"/>
              </w:rPr>
              <w:t>一、本年新收政府信息公开申请数量</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lang w:bidi="ar"/>
              </w:rPr>
              <w:t> </w:t>
            </w:r>
            <w:r>
              <w:rPr>
                <w:rFonts w:hint="eastAsia" w:cs="Calibri"/>
                <w:kern w:val="0"/>
                <w:sz w:val="24"/>
                <w:lang w:val="en-US" w:eastAsia="zh-CN" w:bidi="ar"/>
              </w:rPr>
              <w:t>0</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lang w:bidi="ar"/>
              </w:rPr>
              <w:t>二、上年结转政府信息公开申请数量</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lang w:bidi="ar"/>
              </w:rPr>
              <w:t> </w:t>
            </w: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697"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三、本年度办理结果</w:t>
            </w:r>
          </w:p>
        </w:tc>
        <w:tc>
          <w:tcPr>
            <w:tcW w:w="4313" w:type="dxa"/>
            <w:gridSpan w:val="2"/>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（一）予以公开</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lang w:bidi="ar"/>
              </w:rPr>
              <w:t> </w:t>
            </w:r>
            <w:r>
              <w:rPr>
                <w:rFonts w:hint="eastAsia" w:cs="Calibri"/>
                <w:kern w:val="0"/>
                <w:sz w:val="24"/>
                <w:lang w:val="en-US" w:eastAsia="zh-CN" w:bidi="ar"/>
              </w:rPr>
              <w:t>0</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lang w:bidi="ar"/>
              </w:rPr>
              <w:t> </w:t>
            </w: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lang w:bidi="ar"/>
              </w:rPr>
              <w:t> </w:t>
            </w:r>
            <w:r>
              <w:rPr>
                <w:rFonts w:hint="eastAsia" w:cs="Calibri"/>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4313" w:type="dxa"/>
            <w:gridSpan w:val="2"/>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（二）部分公开（区分处理的，只计这一情形，不计其他情形）</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lang w:bidi="ar"/>
              </w:rPr>
              <w:t> </w:t>
            </w: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lang w:bidi="ar"/>
              </w:rPr>
              <w:t> </w:t>
            </w:r>
            <w:r>
              <w:rPr>
                <w:rFonts w:hint="eastAsia" w:cs="Calibri"/>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restart"/>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（三）不予公开</w:t>
            </w: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1.属于国家秘密</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2.其他法律行政法规禁止公开</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lang w:bidi="ar"/>
              </w:rPr>
              <w:t> </w:t>
            </w: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lang w:bidi="ar"/>
              </w:rPr>
              <w:t> </w:t>
            </w:r>
            <w:r>
              <w:rPr>
                <w:rFonts w:hint="eastAsia" w:cs="Calibri"/>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3.危及“三安全一稳定”</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4.保护第三方合法权益</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5.属于三类内部事务信息</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6.属于四类过程性信息</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7.属于行政执法案卷</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8.属于行政查询事项</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restart"/>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（四）无法提供</w:t>
            </w: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1.本机关不掌握相关政府信息</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2.没有现成信息需要另行制作</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3.补正后申请内容仍不明确</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restart"/>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（五）不予处理</w:t>
            </w: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1.信访举报投诉类申请</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2.重复申请</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3.要求提供公开出版物</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4.无正当理由大量反复申请</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Borders>
              <w:bottom w:val="single" w:color="auto" w:sz="4" w:space="0"/>
            </w:tcBorders>
            <w:tcMar>
              <w:left w:w="108" w:type="dxa"/>
              <w:right w:w="108" w:type="dxa"/>
            </w:tcMar>
            <w:vAlign w:val="center"/>
          </w:tcPr>
          <w:p>
            <w:pPr>
              <w:spacing w:line="260" w:lineRule="exact"/>
              <w:rPr>
                <w:rFonts w:hint="eastAsia" w:ascii="宋体"/>
                <w:sz w:val="24"/>
              </w:rPr>
            </w:pPr>
          </w:p>
        </w:tc>
        <w:tc>
          <w:tcPr>
            <w:tcW w:w="3377" w:type="dxa"/>
            <w:tcBorders>
              <w:bottom w:val="single" w:color="auto" w:sz="4" w:space="0"/>
            </w:tcBorders>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5.要求行政机关确认或重新出具已获取信息</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Borders>
              <w:right w:val="single" w:color="auto" w:sz="4" w:space="0"/>
            </w:tcBorders>
            <w:tcMar>
              <w:left w:w="108" w:type="dxa"/>
              <w:right w:w="108" w:type="dxa"/>
            </w:tcMar>
            <w:vAlign w:val="center"/>
          </w:tcPr>
          <w:p>
            <w:pPr>
              <w:spacing w:line="260" w:lineRule="exact"/>
              <w:rPr>
                <w:rFonts w:hint="eastAsia" w:ascii="宋体"/>
                <w:sz w:val="24"/>
              </w:rPr>
            </w:pPr>
          </w:p>
        </w:tc>
        <w:tc>
          <w:tcPr>
            <w:tcW w:w="936" w:type="dxa"/>
            <w:vMerge w:val="restart"/>
            <w:tcBorders>
              <w:top w:val="single" w:color="auto" w:sz="4" w:space="0"/>
              <w:left w:val="single" w:color="auto" w:sz="4" w:space="0"/>
              <w:right w:val="single" w:color="auto" w:sz="4" w:space="0"/>
            </w:tcBorders>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（六）其他处理</w:t>
            </w:r>
          </w:p>
        </w:tc>
        <w:tc>
          <w:tcPr>
            <w:tcW w:w="3377" w:type="dxa"/>
            <w:tcBorders>
              <w:top w:val="single" w:color="auto" w:sz="4" w:space="0"/>
              <w:left w:val="single" w:color="auto" w:sz="4" w:space="0"/>
              <w:right w:val="single" w:color="auto" w:sz="4" w:space="0"/>
            </w:tcBorders>
            <w:tcMar>
              <w:left w:w="108" w:type="dxa"/>
              <w:right w:w="108" w:type="dxa"/>
            </w:tcMar>
            <w:vAlign w:val="center"/>
          </w:tcPr>
          <w:p>
            <w:pPr>
              <w:widowControl/>
              <w:spacing w:after="144" w:line="260" w:lineRule="exact"/>
              <w:jc w:val="left"/>
              <w:rPr>
                <w:rFonts w:hint="default" w:ascii="楷体" w:hAnsi="楷体" w:eastAsia="楷体" w:cs="楷体"/>
                <w:kern w:val="0"/>
                <w:sz w:val="24"/>
                <w:lang w:val="en-US" w:eastAsia="zh-CN" w:bidi="ar"/>
              </w:rPr>
            </w:pPr>
            <w:r>
              <w:rPr>
                <w:rFonts w:hint="eastAsia" w:ascii="楷体" w:hAnsi="楷体" w:eastAsia="楷体" w:cs="楷体"/>
                <w:kern w:val="0"/>
                <w:sz w:val="24"/>
                <w:lang w:val="en-US" w:eastAsia="zh-CN" w:bidi="ar"/>
              </w:rPr>
              <w:t>1.申请人无正当理由逾期不补正、行政机关不再处理其政府信息公开申请</w:t>
            </w:r>
          </w:p>
        </w:tc>
        <w:tc>
          <w:tcPr>
            <w:tcW w:w="456" w:type="dxa"/>
            <w:tcBorders>
              <w:left w:val="single" w:color="auto" w:sz="4" w:space="0"/>
            </w:tcBorders>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Borders>
              <w:right w:val="single" w:color="auto" w:sz="4" w:space="0"/>
            </w:tcBorders>
            <w:tcMar>
              <w:left w:w="108" w:type="dxa"/>
              <w:right w:w="108" w:type="dxa"/>
            </w:tcMar>
            <w:vAlign w:val="center"/>
          </w:tcPr>
          <w:p>
            <w:pPr>
              <w:spacing w:line="260" w:lineRule="exact"/>
              <w:rPr>
                <w:rFonts w:hint="eastAsia" w:ascii="宋体"/>
                <w:sz w:val="24"/>
              </w:rPr>
            </w:pPr>
          </w:p>
        </w:tc>
        <w:tc>
          <w:tcPr>
            <w:tcW w:w="936" w:type="dxa"/>
            <w:vMerge w:val="continue"/>
            <w:tcBorders>
              <w:left w:val="single" w:color="auto" w:sz="4" w:space="0"/>
              <w:right w:val="single" w:color="auto" w:sz="4" w:space="0"/>
            </w:tcBorders>
            <w:tcMar>
              <w:left w:w="108" w:type="dxa"/>
              <w:right w:w="108" w:type="dxa"/>
            </w:tcMar>
            <w:vAlign w:val="center"/>
          </w:tcPr>
          <w:p>
            <w:pPr>
              <w:widowControl/>
              <w:spacing w:after="144" w:line="260" w:lineRule="exact"/>
              <w:jc w:val="left"/>
              <w:rPr>
                <w:rFonts w:hint="eastAsia" w:ascii="楷体" w:hAnsi="楷体" w:eastAsia="楷体" w:cs="楷体"/>
                <w:kern w:val="0"/>
                <w:sz w:val="24"/>
                <w:lang w:bidi="ar"/>
              </w:rPr>
            </w:pPr>
          </w:p>
        </w:tc>
        <w:tc>
          <w:tcPr>
            <w:tcW w:w="3377" w:type="dxa"/>
            <w:tcBorders>
              <w:left w:val="single" w:color="auto" w:sz="4" w:space="0"/>
              <w:right w:val="single" w:color="auto" w:sz="4" w:space="0"/>
            </w:tcBorders>
            <w:tcMar>
              <w:left w:w="108" w:type="dxa"/>
              <w:right w:w="108" w:type="dxa"/>
            </w:tcMar>
            <w:vAlign w:val="center"/>
          </w:tcPr>
          <w:p>
            <w:pPr>
              <w:widowControl/>
              <w:spacing w:after="144" w:line="260" w:lineRule="exact"/>
              <w:jc w:val="left"/>
              <w:rPr>
                <w:rFonts w:hint="default" w:ascii="楷体" w:hAnsi="楷体" w:eastAsia="楷体" w:cs="楷体"/>
                <w:kern w:val="0"/>
                <w:sz w:val="24"/>
                <w:lang w:val="en-US" w:eastAsia="zh-CN" w:bidi="ar"/>
              </w:rPr>
            </w:pPr>
            <w:r>
              <w:rPr>
                <w:rFonts w:hint="eastAsia" w:ascii="楷体" w:hAnsi="楷体" w:eastAsia="楷体" w:cs="楷体"/>
                <w:kern w:val="0"/>
                <w:sz w:val="24"/>
                <w:lang w:val="en-US" w:eastAsia="zh-CN" w:bidi="ar"/>
              </w:rPr>
              <w:t>2.申请人逾期未按收费通知要求缴纳费用、行政机关不再处理其政府信息公开申请</w:t>
            </w:r>
          </w:p>
        </w:tc>
        <w:tc>
          <w:tcPr>
            <w:tcW w:w="456" w:type="dxa"/>
            <w:tcBorders>
              <w:left w:val="single" w:color="auto" w:sz="4" w:space="0"/>
            </w:tcBorders>
            <w:tcMar>
              <w:left w:w="108" w:type="dxa"/>
              <w:right w:w="108" w:type="dxa"/>
            </w:tcMar>
            <w:vAlign w:val="center"/>
          </w:tcPr>
          <w:p>
            <w:pPr>
              <w:widowControl/>
              <w:spacing w:after="144" w:line="260" w:lineRule="exact"/>
              <w:jc w:val="center"/>
              <w:rPr>
                <w:rFonts w:cs="Calibri"/>
                <w:kern w:val="0"/>
                <w:sz w:val="24"/>
                <w:lang w:bidi="ar"/>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rFonts w:cs="Calibri"/>
                <w:kern w:val="0"/>
                <w:sz w:val="24"/>
                <w:lang w:bidi="ar"/>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rFonts w:cs="Calibri"/>
                <w:kern w:val="0"/>
                <w:sz w:val="24"/>
                <w:lang w:bidi="ar"/>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rFonts w:cs="Calibri"/>
                <w:kern w:val="0"/>
                <w:sz w:val="24"/>
                <w:lang w:bidi="ar"/>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rFonts w:cs="Calibri"/>
                <w:kern w:val="0"/>
                <w:sz w:val="24"/>
                <w:lang w:bidi="ar"/>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rFonts w:cs="Calibri"/>
                <w:kern w:val="0"/>
                <w:sz w:val="24"/>
                <w:lang w:bidi="ar"/>
              </w:rPr>
            </w:pPr>
            <w:r>
              <w:rPr>
                <w:rFonts w:cs="Calibri"/>
                <w:kern w:val="0"/>
                <w:sz w:val="24"/>
                <w:lang w:bidi="ar"/>
              </w:rPr>
              <w:t> </w:t>
            </w: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rFonts w:cs="Calibri"/>
                <w:kern w:val="0"/>
                <w:sz w:val="24"/>
                <w:lang w:bidi="ar"/>
              </w:rPr>
            </w:pPr>
            <w:r>
              <w:rPr>
                <w:rFonts w:cs="Calibri"/>
                <w:kern w:val="0"/>
                <w:sz w:val="24"/>
                <w:lang w:bidi="ar"/>
              </w:rPr>
              <w:t> </w:t>
            </w:r>
            <w:r>
              <w:rPr>
                <w:rFonts w:hint="eastAsia" w:cs="Calibri"/>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Borders>
              <w:right w:val="single" w:color="auto" w:sz="4" w:space="0"/>
            </w:tcBorders>
            <w:tcMar>
              <w:left w:w="108" w:type="dxa"/>
              <w:right w:w="108" w:type="dxa"/>
            </w:tcMar>
            <w:vAlign w:val="center"/>
          </w:tcPr>
          <w:p>
            <w:pPr>
              <w:spacing w:line="260" w:lineRule="exact"/>
              <w:rPr>
                <w:rFonts w:hint="eastAsia" w:ascii="宋体"/>
                <w:sz w:val="24"/>
              </w:rPr>
            </w:pPr>
          </w:p>
        </w:tc>
        <w:tc>
          <w:tcPr>
            <w:tcW w:w="936" w:type="dxa"/>
            <w:vMerge w:val="continue"/>
            <w:tcBorders>
              <w:left w:val="single" w:color="auto" w:sz="4" w:space="0"/>
              <w:bottom w:val="single" w:color="auto" w:sz="4" w:space="0"/>
              <w:right w:val="single" w:color="auto" w:sz="4" w:space="0"/>
            </w:tcBorders>
            <w:tcMar>
              <w:left w:w="108" w:type="dxa"/>
              <w:right w:w="108" w:type="dxa"/>
            </w:tcMar>
            <w:vAlign w:val="center"/>
          </w:tcPr>
          <w:p>
            <w:pPr>
              <w:widowControl/>
              <w:spacing w:after="144" w:line="260" w:lineRule="exact"/>
              <w:jc w:val="left"/>
              <w:rPr>
                <w:rFonts w:hint="eastAsia" w:ascii="楷体" w:hAnsi="楷体" w:eastAsia="楷体" w:cs="楷体"/>
                <w:kern w:val="0"/>
                <w:sz w:val="24"/>
                <w:lang w:bidi="ar"/>
              </w:rPr>
            </w:pPr>
          </w:p>
        </w:tc>
        <w:tc>
          <w:tcPr>
            <w:tcW w:w="3377" w:type="dxa"/>
            <w:tcBorders>
              <w:left w:val="single" w:color="auto" w:sz="4" w:space="0"/>
              <w:bottom w:val="single" w:color="auto" w:sz="4" w:space="0"/>
              <w:right w:val="single" w:color="auto" w:sz="4" w:space="0"/>
            </w:tcBorders>
            <w:tcMar>
              <w:left w:w="108" w:type="dxa"/>
              <w:right w:w="108" w:type="dxa"/>
            </w:tcMar>
            <w:vAlign w:val="center"/>
          </w:tcPr>
          <w:p>
            <w:pPr>
              <w:widowControl/>
              <w:spacing w:after="144" w:line="260" w:lineRule="exact"/>
              <w:jc w:val="left"/>
              <w:rPr>
                <w:rFonts w:hint="default" w:ascii="楷体" w:hAnsi="楷体" w:eastAsia="楷体" w:cs="楷体"/>
                <w:kern w:val="0"/>
                <w:sz w:val="24"/>
                <w:lang w:val="en-US" w:eastAsia="zh-CN" w:bidi="ar"/>
              </w:rPr>
            </w:pPr>
            <w:r>
              <w:rPr>
                <w:rFonts w:hint="eastAsia" w:ascii="楷体" w:hAnsi="楷体" w:eastAsia="楷体" w:cs="楷体"/>
                <w:kern w:val="0"/>
                <w:sz w:val="24"/>
                <w:lang w:val="en-US" w:eastAsia="zh-CN" w:bidi="ar"/>
              </w:rPr>
              <w:t>3.其他</w:t>
            </w:r>
          </w:p>
        </w:tc>
        <w:tc>
          <w:tcPr>
            <w:tcW w:w="456" w:type="dxa"/>
            <w:tcBorders>
              <w:left w:val="single" w:color="auto" w:sz="4" w:space="0"/>
            </w:tcBorders>
            <w:tcMar>
              <w:left w:w="108" w:type="dxa"/>
              <w:right w:w="108" w:type="dxa"/>
            </w:tcMar>
            <w:vAlign w:val="center"/>
          </w:tcPr>
          <w:p>
            <w:pPr>
              <w:widowControl/>
              <w:spacing w:after="144" w:line="260" w:lineRule="exact"/>
              <w:jc w:val="center"/>
              <w:rPr>
                <w:rFonts w:cs="Calibri"/>
                <w:kern w:val="0"/>
                <w:sz w:val="24"/>
                <w:lang w:bidi="ar"/>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rFonts w:cs="Calibri"/>
                <w:kern w:val="0"/>
                <w:sz w:val="24"/>
                <w:lang w:bidi="ar"/>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rFonts w:cs="Calibri"/>
                <w:kern w:val="0"/>
                <w:sz w:val="24"/>
                <w:lang w:bidi="ar"/>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rFonts w:cs="Calibri"/>
                <w:kern w:val="0"/>
                <w:sz w:val="24"/>
                <w:lang w:bidi="ar"/>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rFonts w:cs="Calibri"/>
                <w:kern w:val="0"/>
                <w:sz w:val="24"/>
                <w:lang w:bidi="ar"/>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rFonts w:cs="Calibri"/>
                <w:kern w:val="0"/>
                <w:sz w:val="24"/>
                <w:lang w:bidi="ar"/>
              </w:rPr>
            </w:pPr>
            <w:r>
              <w:rPr>
                <w:rFonts w:cs="Calibri"/>
                <w:kern w:val="0"/>
                <w:sz w:val="24"/>
                <w:lang w:bidi="ar"/>
              </w:rPr>
              <w:t> </w:t>
            </w: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rFonts w:cs="Calibri"/>
                <w:kern w:val="0"/>
                <w:sz w:val="24"/>
                <w:lang w:bidi="ar"/>
              </w:rPr>
            </w:pPr>
            <w:r>
              <w:rPr>
                <w:rFonts w:cs="Calibri"/>
                <w:kern w:val="0"/>
                <w:sz w:val="24"/>
                <w:lang w:bidi="ar"/>
              </w:rPr>
              <w:t> </w:t>
            </w:r>
            <w:r>
              <w:rPr>
                <w:rFonts w:hint="eastAsia" w:cs="Calibri"/>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 w:hRule="atLeast"/>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4313" w:type="dxa"/>
            <w:gridSpan w:val="2"/>
            <w:tcBorders>
              <w:top w:val="single" w:color="auto" w:sz="4" w:space="0"/>
            </w:tcBorders>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（七）总计</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lang w:bidi="ar"/>
              </w:rPr>
              <w:t>四、结转下年度继续办理</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lang w:bidi="ar"/>
              </w:rPr>
              <w:t> </w:t>
            </w: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rFonts w:hint="eastAsia" w:ascii="宋体"/>
                <w:sz w:val="24"/>
              </w:rPr>
            </w:pPr>
            <w:r>
              <w:rPr>
                <w:rFonts w:cs="Calibri"/>
                <w:kern w:val="0"/>
                <w:sz w:val="24"/>
                <w:lang w:bidi="ar"/>
              </w:rPr>
              <w:t> </w:t>
            </w:r>
            <w:r>
              <w:rPr>
                <w:rFonts w:hint="eastAsia" w:cs="Calibri"/>
                <w:kern w:val="0"/>
                <w:sz w:val="24"/>
                <w:lang w:val="en-US" w:eastAsia="zh-CN" w:bidi="ar"/>
              </w:rPr>
              <w:t>0</w:t>
            </w:r>
          </w:p>
        </w:tc>
      </w:tr>
    </w:tbl>
    <w:p>
      <w:pPr>
        <w:spacing w:line="56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四、政府信息公开行政复议、行政诉讼情况</w:t>
      </w:r>
    </w:p>
    <w:tbl>
      <w:tblPr>
        <w:tblStyle w:val="9"/>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851"/>
        <w:gridCol w:w="836"/>
        <w:gridCol w:w="706"/>
        <w:gridCol w:w="456"/>
        <w:gridCol w:w="706"/>
        <w:gridCol w:w="706"/>
        <w:gridCol w:w="711"/>
        <w:gridCol w:w="789"/>
        <w:gridCol w:w="456"/>
        <w:gridCol w:w="456"/>
        <w:gridCol w:w="527"/>
        <w:gridCol w:w="456"/>
        <w:gridCol w:w="469"/>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95" w:type="dxa"/>
            <w:gridSpan w:val="5"/>
            <w:tcMar>
              <w:left w:w="108" w:type="dxa"/>
              <w:right w:w="108" w:type="dxa"/>
            </w:tcMar>
            <w:vAlign w:val="center"/>
          </w:tcPr>
          <w:p>
            <w:pPr>
              <w:widowControl/>
              <w:spacing w:after="144" w:line="260" w:lineRule="exact"/>
              <w:jc w:val="center"/>
              <w:rPr>
                <w:rFonts w:ascii="宋体" w:hAnsi="宋体" w:cs="宋体"/>
                <w:kern w:val="0"/>
                <w:sz w:val="24"/>
                <w:lang w:bidi="ar"/>
              </w:rPr>
            </w:pPr>
            <w:r>
              <w:rPr>
                <w:rFonts w:hint="eastAsia" w:ascii="宋体" w:hAnsi="宋体" w:cs="宋体"/>
                <w:kern w:val="0"/>
                <w:sz w:val="24"/>
                <w:lang w:bidi="ar"/>
              </w:rPr>
              <w:t>行政复议</w:t>
            </w:r>
          </w:p>
        </w:tc>
        <w:tc>
          <w:tcPr>
            <w:tcW w:w="5732" w:type="dxa"/>
            <w:gridSpan w:val="10"/>
            <w:tcMar>
              <w:left w:w="108" w:type="dxa"/>
              <w:right w:w="108" w:type="dxa"/>
            </w:tcMar>
            <w:vAlign w:val="center"/>
          </w:tcPr>
          <w:p>
            <w:pPr>
              <w:widowControl/>
              <w:spacing w:after="144" w:line="260" w:lineRule="exact"/>
              <w:jc w:val="center"/>
              <w:rPr>
                <w:rFonts w:ascii="宋体" w:hAnsi="宋体" w:cs="宋体"/>
                <w:kern w:val="0"/>
                <w:sz w:val="24"/>
                <w:lang w:bidi="ar"/>
              </w:rPr>
            </w:pPr>
            <w:r>
              <w:rPr>
                <w:rFonts w:hint="eastAsia" w:ascii="宋体" w:hAnsi="宋体" w:cs="宋体"/>
                <w:kern w:val="0"/>
                <w:sz w:val="24"/>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Merge w:val="restart"/>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结果维持</w:t>
            </w:r>
          </w:p>
        </w:tc>
        <w:tc>
          <w:tcPr>
            <w:tcW w:w="851" w:type="dxa"/>
            <w:vMerge w:val="restart"/>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结果纠正</w:t>
            </w:r>
          </w:p>
        </w:tc>
        <w:tc>
          <w:tcPr>
            <w:tcW w:w="836" w:type="dxa"/>
            <w:vMerge w:val="restart"/>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其他结果</w:t>
            </w:r>
          </w:p>
        </w:tc>
        <w:tc>
          <w:tcPr>
            <w:tcW w:w="706" w:type="dxa"/>
            <w:vMerge w:val="restart"/>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尚未审结</w:t>
            </w:r>
          </w:p>
        </w:tc>
        <w:tc>
          <w:tcPr>
            <w:tcW w:w="456" w:type="dxa"/>
            <w:vMerge w:val="restart"/>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总计</w:t>
            </w:r>
          </w:p>
        </w:tc>
        <w:tc>
          <w:tcPr>
            <w:tcW w:w="3368" w:type="dxa"/>
            <w:gridSpan w:val="5"/>
            <w:tcMar>
              <w:left w:w="108" w:type="dxa"/>
              <w:right w:w="108" w:type="dxa"/>
            </w:tcMar>
            <w:vAlign w:val="center"/>
          </w:tcPr>
          <w:p>
            <w:pPr>
              <w:widowControl/>
              <w:spacing w:after="144" w:line="260" w:lineRule="exact"/>
              <w:jc w:val="center"/>
              <w:rPr>
                <w:rFonts w:ascii="宋体" w:hAnsi="宋体" w:cs="宋体"/>
                <w:kern w:val="0"/>
                <w:sz w:val="24"/>
                <w:lang w:bidi="ar"/>
              </w:rPr>
            </w:pPr>
            <w:r>
              <w:rPr>
                <w:rFonts w:hint="eastAsia" w:ascii="宋体" w:hAnsi="宋体" w:cs="宋体"/>
                <w:kern w:val="0"/>
                <w:sz w:val="24"/>
                <w:lang w:bidi="ar"/>
              </w:rPr>
              <w:t>未经复议直接起诉</w:t>
            </w:r>
          </w:p>
        </w:tc>
        <w:tc>
          <w:tcPr>
            <w:tcW w:w="2364" w:type="dxa"/>
            <w:gridSpan w:val="5"/>
            <w:tcMar>
              <w:left w:w="108" w:type="dxa"/>
              <w:right w:w="108" w:type="dxa"/>
            </w:tcMar>
            <w:vAlign w:val="center"/>
          </w:tcPr>
          <w:p>
            <w:pPr>
              <w:widowControl/>
              <w:spacing w:after="144" w:line="260" w:lineRule="exact"/>
              <w:jc w:val="center"/>
              <w:rPr>
                <w:rFonts w:ascii="宋体" w:hAnsi="宋体" w:cs="宋体"/>
                <w:kern w:val="0"/>
                <w:sz w:val="24"/>
                <w:lang w:bidi="ar"/>
              </w:rPr>
            </w:pPr>
            <w:r>
              <w:rPr>
                <w:rFonts w:hint="eastAsia" w:ascii="宋体" w:hAnsi="宋体" w:cs="宋体"/>
                <w:kern w:val="0"/>
                <w:sz w:val="24"/>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Merge w:val="continue"/>
            <w:tcBorders>
              <w:top w:val="nil"/>
            </w:tcBorders>
            <w:tcMar>
              <w:left w:w="108" w:type="dxa"/>
              <w:right w:w="108" w:type="dxa"/>
            </w:tcMar>
            <w:vAlign w:val="center"/>
          </w:tcPr>
          <w:p>
            <w:pPr>
              <w:widowControl/>
              <w:spacing w:after="144" w:line="260" w:lineRule="exact"/>
              <w:jc w:val="left"/>
              <w:rPr>
                <w:rFonts w:hint="eastAsia" w:ascii="宋体" w:hAnsi="宋体" w:cs="宋体"/>
                <w:kern w:val="0"/>
                <w:sz w:val="24"/>
                <w:lang w:bidi="ar"/>
              </w:rPr>
            </w:pPr>
          </w:p>
        </w:tc>
        <w:tc>
          <w:tcPr>
            <w:tcW w:w="851" w:type="dxa"/>
            <w:vMerge w:val="continue"/>
            <w:tcMar>
              <w:left w:w="108" w:type="dxa"/>
              <w:right w:w="108" w:type="dxa"/>
            </w:tcMar>
            <w:vAlign w:val="center"/>
          </w:tcPr>
          <w:p>
            <w:pPr>
              <w:widowControl/>
              <w:spacing w:after="144" w:line="260" w:lineRule="exact"/>
              <w:jc w:val="left"/>
              <w:rPr>
                <w:rFonts w:hint="eastAsia" w:ascii="宋体" w:hAnsi="宋体" w:cs="宋体"/>
                <w:kern w:val="0"/>
                <w:sz w:val="24"/>
                <w:lang w:bidi="ar"/>
              </w:rPr>
            </w:pPr>
          </w:p>
        </w:tc>
        <w:tc>
          <w:tcPr>
            <w:tcW w:w="8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lang w:bidi="ar"/>
              </w:rPr>
            </w:pPr>
          </w:p>
        </w:tc>
        <w:tc>
          <w:tcPr>
            <w:tcW w:w="706" w:type="dxa"/>
            <w:vMerge w:val="continue"/>
            <w:tcMar>
              <w:left w:w="108" w:type="dxa"/>
              <w:right w:w="108" w:type="dxa"/>
            </w:tcMar>
            <w:vAlign w:val="center"/>
          </w:tcPr>
          <w:p>
            <w:pPr>
              <w:widowControl/>
              <w:spacing w:after="144" w:line="260" w:lineRule="exact"/>
              <w:jc w:val="left"/>
              <w:rPr>
                <w:rFonts w:hint="eastAsia" w:ascii="宋体" w:hAnsi="宋体" w:cs="宋体"/>
                <w:kern w:val="0"/>
                <w:sz w:val="24"/>
                <w:lang w:bidi="ar"/>
              </w:rPr>
            </w:pPr>
          </w:p>
        </w:tc>
        <w:tc>
          <w:tcPr>
            <w:tcW w:w="456" w:type="dxa"/>
            <w:vMerge w:val="continue"/>
            <w:tcMar>
              <w:left w:w="108" w:type="dxa"/>
              <w:right w:w="108" w:type="dxa"/>
            </w:tcMar>
            <w:vAlign w:val="center"/>
          </w:tcPr>
          <w:p>
            <w:pPr>
              <w:widowControl/>
              <w:spacing w:after="144" w:line="260" w:lineRule="exact"/>
              <w:jc w:val="left"/>
              <w:rPr>
                <w:rFonts w:hint="eastAsia" w:ascii="宋体" w:hAnsi="宋体" w:cs="宋体"/>
                <w:kern w:val="0"/>
                <w:sz w:val="24"/>
                <w:lang w:bidi="ar"/>
              </w:rPr>
            </w:pPr>
          </w:p>
        </w:tc>
        <w:tc>
          <w:tcPr>
            <w:tcW w:w="706"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结果维持</w:t>
            </w:r>
          </w:p>
        </w:tc>
        <w:tc>
          <w:tcPr>
            <w:tcW w:w="706"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结果纠正</w:t>
            </w:r>
          </w:p>
        </w:tc>
        <w:tc>
          <w:tcPr>
            <w:tcW w:w="711" w:type="dxa"/>
            <w:tcMar>
              <w:left w:w="108" w:type="dxa"/>
              <w:right w:w="108" w:type="dxa"/>
            </w:tcMar>
            <w:vAlign w:val="center"/>
          </w:tcPr>
          <w:p>
            <w:pPr>
              <w:widowControl/>
              <w:spacing w:after="144" w:line="260" w:lineRule="exact"/>
              <w:jc w:val="center"/>
              <w:rPr>
                <w:rFonts w:ascii="宋体" w:hAnsi="宋体" w:cs="宋体"/>
                <w:kern w:val="0"/>
                <w:sz w:val="24"/>
                <w:lang w:bidi="ar"/>
              </w:rPr>
            </w:pPr>
            <w:r>
              <w:rPr>
                <w:rFonts w:hint="eastAsia" w:ascii="宋体" w:hAnsi="宋体" w:cs="宋体"/>
                <w:kern w:val="0"/>
                <w:sz w:val="24"/>
                <w:lang w:bidi="ar"/>
              </w:rPr>
              <w:t>其他结果</w:t>
            </w:r>
          </w:p>
        </w:tc>
        <w:tc>
          <w:tcPr>
            <w:tcW w:w="789"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尚未审结</w:t>
            </w:r>
          </w:p>
        </w:tc>
        <w:tc>
          <w:tcPr>
            <w:tcW w:w="456"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总计</w:t>
            </w:r>
          </w:p>
        </w:tc>
        <w:tc>
          <w:tcPr>
            <w:tcW w:w="456"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结果维持</w:t>
            </w:r>
          </w:p>
        </w:tc>
        <w:tc>
          <w:tcPr>
            <w:tcW w:w="527"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结果纠正</w:t>
            </w:r>
          </w:p>
        </w:tc>
        <w:tc>
          <w:tcPr>
            <w:tcW w:w="456"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其他结果</w:t>
            </w:r>
          </w:p>
        </w:tc>
        <w:tc>
          <w:tcPr>
            <w:tcW w:w="469"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尚未审结</w:t>
            </w:r>
          </w:p>
        </w:tc>
        <w:tc>
          <w:tcPr>
            <w:tcW w:w="456"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851"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83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711"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789"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456" w:type="dxa"/>
            <w:tcMar>
              <w:left w:w="108" w:type="dxa"/>
              <w:right w:w="108" w:type="dxa"/>
            </w:tcMar>
            <w:vAlign w:val="center"/>
          </w:tcPr>
          <w:p>
            <w:pPr>
              <w:widowControl/>
              <w:spacing w:after="144" w:line="260" w:lineRule="exact"/>
              <w:jc w:val="left"/>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527"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469"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456" w:type="dxa"/>
            <w:tcMar>
              <w:left w:w="108" w:type="dxa"/>
              <w:right w:w="108" w:type="dxa"/>
            </w:tcMar>
            <w:vAlign w:val="center"/>
          </w:tcPr>
          <w:p>
            <w:pPr>
              <w:spacing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r>
    </w:tbl>
    <w:p>
      <w:pPr>
        <w:spacing w:line="560" w:lineRule="exact"/>
        <w:ind w:firstLine="636" w:firstLineChars="199"/>
        <w:rPr>
          <w:rFonts w:hint="eastAsia" w:ascii="黑体" w:hAnsi="黑体" w:eastAsia="黑体" w:cs="宋体"/>
          <w:sz w:val="32"/>
          <w:szCs w:val="32"/>
        </w:rPr>
      </w:pPr>
      <w:r>
        <w:rPr>
          <w:rFonts w:hint="eastAsia" w:ascii="黑体" w:hAnsi="黑体" w:eastAsia="黑体" w:cs="宋体"/>
          <w:sz w:val="32"/>
          <w:szCs w:val="32"/>
        </w:rPr>
        <w:t>五、存在的主要问题及改进情况</w:t>
      </w:r>
    </w:p>
    <w:p>
      <w:pPr>
        <w:pStyle w:val="8"/>
        <w:widowControl/>
        <w:shd w:val="clear" w:color="auto" w:fill="FFFFFF"/>
        <w:spacing w:beforeAutospacing="0" w:afterAutospacing="0" w:line="368" w:lineRule="atLeast"/>
        <w:ind w:firstLine="640" w:firstLineChars="200"/>
        <w:jc w:val="both"/>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工作中存在信息形式单一，数量有所下降，与群众交流互动较少等问题。今后，</w:t>
      </w:r>
      <w:r>
        <w:rPr>
          <w:rFonts w:hint="default" w:ascii="仿宋_GB2312" w:hAnsi="宋体" w:eastAsia="仿宋_GB2312" w:cs="宋体"/>
          <w:sz w:val="32"/>
          <w:szCs w:val="32"/>
        </w:rPr>
        <w:t>和田地农业农村局</w:t>
      </w:r>
      <w:r>
        <w:rPr>
          <w:rFonts w:hint="eastAsia" w:ascii="仿宋_GB2312" w:hAnsi="宋体" w:eastAsia="仿宋_GB2312" w:cs="宋体"/>
          <w:kern w:val="2"/>
          <w:sz w:val="32"/>
          <w:szCs w:val="32"/>
          <w:lang w:val="en-US" w:eastAsia="zh-CN" w:bidi="ar-SA"/>
        </w:rPr>
        <w:t>将继续认真贯彻落实《中华人民共和国政府信息公开条例》及自治区、地区有关做好政府信息公开工作的各项要求，进一步完善信息公开工作机制，定岗定责把责任落实到人。同时增强人员培训，优化信息质量，主动加强与群众的沟通交流，围绕群众关心的热点问题持续深化信息公开内容，努力提升</w:t>
      </w:r>
      <w:r>
        <w:rPr>
          <w:rFonts w:hint="default" w:ascii="仿宋_GB2312" w:hAnsi="宋体" w:eastAsia="仿宋_GB2312" w:cs="宋体"/>
          <w:sz w:val="32"/>
          <w:szCs w:val="32"/>
        </w:rPr>
        <w:t>和田地农业农村局</w:t>
      </w:r>
      <w:r>
        <w:rPr>
          <w:rFonts w:hint="eastAsia" w:ascii="仿宋_GB2312" w:hAnsi="宋体" w:eastAsia="仿宋_GB2312" w:cs="宋体"/>
          <w:kern w:val="2"/>
          <w:sz w:val="32"/>
          <w:szCs w:val="32"/>
          <w:lang w:val="en-US" w:eastAsia="zh-CN" w:bidi="ar-SA"/>
        </w:rPr>
        <w:t>政府信息公开工作水平。</w:t>
      </w:r>
    </w:p>
    <w:p>
      <w:pPr>
        <w:spacing w:line="560" w:lineRule="exact"/>
        <w:ind w:firstLine="636" w:firstLineChars="199"/>
        <w:rPr>
          <w:rFonts w:hint="eastAsia" w:ascii="黑体" w:hAnsi="黑体" w:eastAsia="黑体" w:cs="宋体"/>
          <w:sz w:val="32"/>
          <w:szCs w:val="32"/>
        </w:rPr>
      </w:pPr>
      <w:r>
        <w:rPr>
          <w:rFonts w:hint="eastAsia" w:ascii="黑体" w:hAnsi="黑体" w:eastAsia="黑体" w:cs="宋体"/>
          <w:sz w:val="32"/>
          <w:szCs w:val="32"/>
        </w:rPr>
        <w:t>六、其他需要报告的事项</w:t>
      </w:r>
    </w:p>
    <w:p>
      <w:pPr>
        <w:spacing w:line="560" w:lineRule="exact"/>
        <w:ind w:firstLine="636" w:firstLineChars="199"/>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无</w:t>
      </w: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eastAsia" w:ascii="仿宋_GB2312" w:hAnsi="宋体" w:eastAsia="仿宋_GB2312" w:cs="宋体"/>
          <w:sz w:val="32"/>
          <w:szCs w:val="32"/>
          <w:lang w:val="en-US" w:eastAsia="zh-CN"/>
        </w:rPr>
      </w:pPr>
    </w:p>
    <w:p>
      <w:pPr>
        <w:pStyle w:val="2"/>
        <w:rPr>
          <w:rFonts w:hint="eastAsia" w:ascii="仿宋_GB2312" w:hAnsi="宋体" w:eastAsia="仿宋_GB2312" w:cs="宋体"/>
          <w:sz w:val="32"/>
          <w:szCs w:val="32"/>
          <w:lang w:val="en-US" w:eastAsia="zh-CN"/>
        </w:rPr>
      </w:pPr>
    </w:p>
    <w:p>
      <w:pPr>
        <w:pStyle w:val="2"/>
        <w:rPr>
          <w:rFonts w:hint="eastAsia" w:ascii="仿宋_GB2312" w:hAnsi="宋体" w:eastAsia="仿宋_GB2312" w:cs="宋体"/>
          <w:sz w:val="32"/>
          <w:szCs w:val="32"/>
          <w:lang w:val="en-US" w:eastAsia="zh-CN"/>
        </w:rPr>
      </w:pPr>
    </w:p>
    <w:p>
      <w:pPr>
        <w:spacing w:line="560" w:lineRule="exact"/>
        <w:ind w:firstLine="3510" w:firstLineChars="1097"/>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和田地区农业农村局</w:t>
      </w:r>
    </w:p>
    <w:p>
      <w:pPr>
        <w:spacing w:line="560" w:lineRule="exact"/>
        <w:ind w:firstLine="3830" w:firstLineChars="1197"/>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2022年1月19日</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UKK TZK2">
    <w:altName w:val="方正书宋_GBK"/>
    <w:panose1 w:val="00000000000000000000"/>
    <w:charset w:val="8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FZKTK--GBK1-0">
    <w:altName w:val="汉仪仿宋S"/>
    <w:panose1 w:val="00000000000000000000"/>
    <w:charset w:val="00"/>
    <w:family w:val="roman"/>
    <w:pitch w:val="default"/>
    <w:sig w:usb0="00000000" w:usb1="00000000" w:usb2="00000000" w:usb3="00000000" w:csb0="00000000" w:csb1="00000000"/>
  </w:font>
  <w:font w:name="FZFSK--GBK1-0">
    <w:altName w:val="汉仪仿宋S"/>
    <w:panose1 w:val="00000000000000000000"/>
    <w:charset w:val="00"/>
    <w:family w:val="roman"/>
    <w:pitch w:val="default"/>
    <w:sig w:usb0="00000000" w:usb1="00000000" w:usb2="00000000" w:usb3="00000000" w:csb0="00000000" w:csb1="00000000"/>
  </w:font>
  <w:font w:name="FZHTK--GBK1-0">
    <w:altName w:val="汉仪仿宋S"/>
    <w:panose1 w:val="00000000000000000000"/>
    <w:charset w:val="00"/>
    <w:family w:val="roman"/>
    <w:pitch w:val="default"/>
    <w:sig w:usb0="00000000" w:usb1="00000000" w:usb2="00000000" w:usb3="00000000" w:csb0="00000000" w:csb1="00000000"/>
  </w:font>
  <w:font w:name="TimesNewRomanPSMT">
    <w:altName w:val="Nimbus Roman No9 L"/>
    <w:panose1 w:val="00000000000000000000"/>
    <w:charset w:val="00"/>
    <w:family w:val="roman"/>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3002232"/>
      <w:docPartObj>
        <w:docPartGallery w:val="autotext"/>
      </w:docPartObj>
    </w:sdtPr>
    <w:sdtContent>
      <w:p>
        <w:pPr>
          <w:pStyle w:val="6"/>
          <w:jc w:val="center"/>
        </w:pPr>
        <w:r>
          <w:fldChar w:fldCharType="begin"/>
        </w:r>
        <w:r>
          <w:instrText xml:space="preserve">PAGE   \* MERGEFORMAT</w:instrText>
        </w:r>
        <w:r>
          <w:fldChar w:fldCharType="separate"/>
        </w:r>
        <w:r>
          <w:rPr>
            <w:lang w:val="zh-CN"/>
          </w:rPr>
          <w:t>12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02"/>
    <w:rsid w:val="000144FB"/>
    <w:rsid w:val="000204DC"/>
    <w:rsid w:val="00020906"/>
    <w:rsid w:val="00032BAC"/>
    <w:rsid w:val="000340FD"/>
    <w:rsid w:val="00044EAD"/>
    <w:rsid w:val="00060C40"/>
    <w:rsid w:val="00080E31"/>
    <w:rsid w:val="000823C4"/>
    <w:rsid w:val="00087C09"/>
    <w:rsid w:val="00092309"/>
    <w:rsid w:val="000952FA"/>
    <w:rsid w:val="00096271"/>
    <w:rsid w:val="000B1F36"/>
    <w:rsid w:val="000B2BD1"/>
    <w:rsid w:val="000C1B10"/>
    <w:rsid w:val="000C2650"/>
    <w:rsid w:val="000E1B65"/>
    <w:rsid w:val="00107CAD"/>
    <w:rsid w:val="0011154F"/>
    <w:rsid w:val="00117D07"/>
    <w:rsid w:val="00133734"/>
    <w:rsid w:val="001338C9"/>
    <w:rsid w:val="00142C48"/>
    <w:rsid w:val="00160A14"/>
    <w:rsid w:val="00170B8E"/>
    <w:rsid w:val="00180B9A"/>
    <w:rsid w:val="00193436"/>
    <w:rsid w:val="001A7863"/>
    <w:rsid w:val="001B0B8C"/>
    <w:rsid w:val="001C0E01"/>
    <w:rsid w:val="001D0D17"/>
    <w:rsid w:val="00201775"/>
    <w:rsid w:val="0021288F"/>
    <w:rsid w:val="00213B85"/>
    <w:rsid w:val="00222FD9"/>
    <w:rsid w:val="0023730E"/>
    <w:rsid w:val="0024703E"/>
    <w:rsid w:val="00253065"/>
    <w:rsid w:val="00267CD9"/>
    <w:rsid w:val="00284529"/>
    <w:rsid w:val="002877C9"/>
    <w:rsid w:val="00295CFE"/>
    <w:rsid w:val="002A3DF6"/>
    <w:rsid w:val="002B10BB"/>
    <w:rsid w:val="002C1702"/>
    <w:rsid w:val="002D0591"/>
    <w:rsid w:val="002E0A72"/>
    <w:rsid w:val="002E6EC0"/>
    <w:rsid w:val="002F1C3F"/>
    <w:rsid w:val="003107FA"/>
    <w:rsid w:val="003327F1"/>
    <w:rsid w:val="00332B10"/>
    <w:rsid w:val="00334470"/>
    <w:rsid w:val="00350515"/>
    <w:rsid w:val="00361898"/>
    <w:rsid w:val="00382F45"/>
    <w:rsid w:val="0039140C"/>
    <w:rsid w:val="003C6A28"/>
    <w:rsid w:val="003D189A"/>
    <w:rsid w:val="003F3FB2"/>
    <w:rsid w:val="003F6CCF"/>
    <w:rsid w:val="00404050"/>
    <w:rsid w:val="00410088"/>
    <w:rsid w:val="00413F2C"/>
    <w:rsid w:val="00427162"/>
    <w:rsid w:val="00431DB1"/>
    <w:rsid w:val="0048649C"/>
    <w:rsid w:val="00497AE0"/>
    <w:rsid w:val="004A64EF"/>
    <w:rsid w:val="004C502D"/>
    <w:rsid w:val="004C5172"/>
    <w:rsid w:val="004C6BC2"/>
    <w:rsid w:val="004C708D"/>
    <w:rsid w:val="004E2D76"/>
    <w:rsid w:val="004F1928"/>
    <w:rsid w:val="00507B97"/>
    <w:rsid w:val="005155DD"/>
    <w:rsid w:val="0053739B"/>
    <w:rsid w:val="00540DEC"/>
    <w:rsid w:val="00590EB3"/>
    <w:rsid w:val="005B4027"/>
    <w:rsid w:val="005E0D3A"/>
    <w:rsid w:val="005E2886"/>
    <w:rsid w:val="005E4E89"/>
    <w:rsid w:val="005E574E"/>
    <w:rsid w:val="005F03CA"/>
    <w:rsid w:val="005F0D90"/>
    <w:rsid w:val="005F7403"/>
    <w:rsid w:val="00602FC7"/>
    <w:rsid w:val="00604783"/>
    <w:rsid w:val="00615848"/>
    <w:rsid w:val="00625B77"/>
    <w:rsid w:val="00645FA9"/>
    <w:rsid w:val="0065328C"/>
    <w:rsid w:val="006574C1"/>
    <w:rsid w:val="00671514"/>
    <w:rsid w:val="0067683A"/>
    <w:rsid w:val="00677E5A"/>
    <w:rsid w:val="006944AF"/>
    <w:rsid w:val="006950B0"/>
    <w:rsid w:val="006A173D"/>
    <w:rsid w:val="006A4341"/>
    <w:rsid w:val="006C2EB3"/>
    <w:rsid w:val="006F2A44"/>
    <w:rsid w:val="006F3F8A"/>
    <w:rsid w:val="00705E8B"/>
    <w:rsid w:val="007173C5"/>
    <w:rsid w:val="007259F8"/>
    <w:rsid w:val="00727911"/>
    <w:rsid w:val="00737DDD"/>
    <w:rsid w:val="0074178A"/>
    <w:rsid w:val="00754372"/>
    <w:rsid w:val="00782ABA"/>
    <w:rsid w:val="00795B04"/>
    <w:rsid w:val="007A07B9"/>
    <w:rsid w:val="007A4617"/>
    <w:rsid w:val="007B5FC5"/>
    <w:rsid w:val="007C3366"/>
    <w:rsid w:val="007D3AAD"/>
    <w:rsid w:val="007F3B93"/>
    <w:rsid w:val="00814054"/>
    <w:rsid w:val="008305B7"/>
    <w:rsid w:val="008343A5"/>
    <w:rsid w:val="00842FA9"/>
    <w:rsid w:val="0087479A"/>
    <w:rsid w:val="00874B4F"/>
    <w:rsid w:val="00877A0C"/>
    <w:rsid w:val="008822E0"/>
    <w:rsid w:val="008A75FA"/>
    <w:rsid w:val="008B0AA4"/>
    <w:rsid w:val="008D435D"/>
    <w:rsid w:val="0090230D"/>
    <w:rsid w:val="00902AAB"/>
    <w:rsid w:val="0093039E"/>
    <w:rsid w:val="00930DCC"/>
    <w:rsid w:val="00952E11"/>
    <w:rsid w:val="0095565F"/>
    <w:rsid w:val="00973F0B"/>
    <w:rsid w:val="00974634"/>
    <w:rsid w:val="0097771B"/>
    <w:rsid w:val="00981F94"/>
    <w:rsid w:val="009828E9"/>
    <w:rsid w:val="009861F4"/>
    <w:rsid w:val="009A7AF9"/>
    <w:rsid w:val="009D3A5E"/>
    <w:rsid w:val="009D50C2"/>
    <w:rsid w:val="00A00598"/>
    <w:rsid w:val="00A14BCF"/>
    <w:rsid w:val="00A239E3"/>
    <w:rsid w:val="00A277F6"/>
    <w:rsid w:val="00A305A3"/>
    <w:rsid w:val="00A325D8"/>
    <w:rsid w:val="00A360AD"/>
    <w:rsid w:val="00A44633"/>
    <w:rsid w:val="00A45755"/>
    <w:rsid w:val="00A61F6B"/>
    <w:rsid w:val="00A63A66"/>
    <w:rsid w:val="00A646F3"/>
    <w:rsid w:val="00A86AC5"/>
    <w:rsid w:val="00A86D31"/>
    <w:rsid w:val="00AA070A"/>
    <w:rsid w:val="00AB3744"/>
    <w:rsid w:val="00AD61C0"/>
    <w:rsid w:val="00AE3E22"/>
    <w:rsid w:val="00AF2AFC"/>
    <w:rsid w:val="00B0186E"/>
    <w:rsid w:val="00B01C14"/>
    <w:rsid w:val="00B23CCD"/>
    <w:rsid w:val="00B247A7"/>
    <w:rsid w:val="00B264CC"/>
    <w:rsid w:val="00B37B06"/>
    <w:rsid w:val="00B4406B"/>
    <w:rsid w:val="00B47C22"/>
    <w:rsid w:val="00B73229"/>
    <w:rsid w:val="00B752A0"/>
    <w:rsid w:val="00B9052F"/>
    <w:rsid w:val="00BA1843"/>
    <w:rsid w:val="00BA4A21"/>
    <w:rsid w:val="00BD367A"/>
    <w:rsid w:val="00BE363E"/>
    <w:rsid w:val="00BE3980"/>
    <w:rsid w:val="00BF55DB"/>
    <w:rsid w:val="00BF5DB0"/>
    <w:rsid w:val="00BF6866"/>
    <w:rsid w:val="00C03B49"/>
    <w:rsid w:val="00C04CEE"/>
    <w:rsid w:val="00C13B87"/>
    <w:rsid w:val="00C429E0"/>
    <w:rsid w:val="00C43E46"/>
    <w:rsid w:val="00C54324"/>
    <w:rsid w:val="00C62A5D"/>
    <w:rsid w:val="00C65E6D"/>
    <w:rsid w:val="00C71EFB"/>
    <w:rsid w:val="00C77B22"/>
    <w:rsid w:val="00C81BAC"/>
    <w:rsid w:val="00C83E9C"/>
    <w:rsid w:val="00C95BA0"/>
    <w:rsid w:val="00CA1E8E"/>
    <w:rsid w:val="00CA34C3"/>
    <w:rsid w:val="00CC3DD5"/>
    <w:rsid w:val="00CD0557"/>
    <w:rsid w:val="00CE03B7"/>
    <w:rsid w:val="00CE6D16"/>
    <w:rsid w:val="00CF164C"/>
    <w:rsid w:val="00CF5315"/>
    <w:rsid w:val="00D00B20"/>
    <w:rsid w:val="00D15AF3"/>
    <w:rsid w:val="00D1711E"/>
    <w:rsid w:val="00D20ABD"/>
    <w:rsid w:val="00D26607"/>
    <w:rsid w:val="00D271CF"/>
    <w:rsid w:val="00D372C4"/>
    <w:rsid w:val="00D4061A"/>
    <w:rsid w:val="00D43C48"/>
    <w:rsid w:val="00D457EE"/>
    <w:rsid w:val="00D576D9"/>
    <w:rsid w:val="00D857ED"/>
    <w:rsid w:val="00DA6BD2"/>
    <w:rsid w:val="00DC062D"/>
    <w:rsid w:val="00DC2242"/>
    <w:rsid w:val="00DC6266"/>
    <w:rsid w:val="00DE1C2E"/>
    <w:rsid w:val="00DE1FC5"/>
    <w:rsid w:val="00DF07BD"/>
    <w:rsid w:val="00E03B4F"/>
    <w:rsid w:val="00E21302"/>
    <w:rsid w:val="00E248FC"/>
    <w:rsid w:val="00E3020B"/>
    <w:rsid w:val="00E338A3"/>
    <w:rsid w:val="00E36271"/>
    <w:rsid w:val="00E44908"/>
    <w:rsid w:val="00E5298C"/>
    <w:rsid w:val="00E826D4"/>
    <w:rsid w:val="00EA32FA"/>
    <w:rsid w:val="00EC7D43"/>
    <w:rsid w:val="00ED79CA"/>
    <w:rsid w:val="00EE350B"/>
    <w:rsid w:val="00EE36D3"/>
    <w:rsid w:val="00EF370C"/>
    <w:rsid w:val="00EF4521"/>
    <w:rsid w:val="00EF67D9"/>
    <w:rsid w:val="00F0371A"/>
    <w:rsid w:val="00F0728E"/>
    <w:rsid w:val="00F307BA"/>
    <w:rsid w:val="00F34B12"/>
    <w:rsid w:val="00F3564B"/>
    <w:rsid w:val="00F4550F"/>
    <w:rsid w:val="00F51392"/>
    <w:rsid w:val="00F533EF"/>
    <w:rsid w:val="00F56C7B"/>
    <w:rsid w:val="00F73743"/>
    <w:rsid w:val="00F77A07"/>
    <w:rsid w:val="00F803EC"/>
    <w:rsid w:val="00F83943"/>
    <w:rsid w:val="00FD2F7F"/>
    <w:rsid w:val="00FE202C"/>
    <w:rsid w:val="00FE3CB1"/>
    <w:rsid w:val="00FF514B"/>
    <w:rsid w:val="0264658C"/>
    <w:rsid w:val="0AE57449"/>
    <w:rsid w:val="0B880B15"/>
    <w:rsid w:val="0E526018"/>
    <w:rsid w:val="0ED07F14"/>
    <w:rsid w:val="141A0EEC"/>
    <w:rsid w:val="17B825F3"/>
    <w:rsid w:val="1879205C"/>
    <w:rsid w:val="19913D8E"/>
    <w:rsid w:val="19BA0783"/>
    <w:rsid w:val="1AC94FB9"/>
    <w:rsid w:val="223F0CE8"/>
    <w:rsid w:val="27A9068E"/>
    <w:rsid w:val="31210BB1"/>
    <w:rsid w:val="34CA1A53"/>
    <w:rsid w:val="38B13162"/>
    <w:rsid w:val="3C955CF2"/>
    <w:rsid w:val="41FD1C4D"/>
    <w:rsid w:val="4378617B"/>
    <w:rsid w:val="48944F0D"/>
    <w:rsid w:val="4E9473F2"/>
    <w:rsid w:val="520033DF"/>
    <w:rsid w:val="58405511"/>
    <w:rsid w:val="5987392C"/>
    <w:rsid w:val="599174D3"/>
    <w:rsid w:val="5BFD600D"/>
    <w:rsid w:val="5D15250D"/>
    <w:rsid w:val="606B0E69"/>
    <w:rsid w:val="646A0323"/>
    <w:rsid w:val="6B77D410"/>
    <w:rsid w:val="6CE33FC3"/>
    <w:rsid w:val="6D0A4054"/>
    <w:rsid w:val="6F1609A4"/>
    <w:rsid w:val="6FEA53CF"/>
    <w:rsid w:val="73CE35E4"/>
    <w:rsid w:val="760A16A4"/>
    <w:rsid w:val="76FF6DB1"/>
    <w:rsid w:val="77BEA2B4"/>
    <w:rsid w:val="77FBBBAF"/>
    <w:rsid w:val="79BB4E3E"/>
    <w:rsid w:val="7D0758A8"/>
    <w:rsid w:val="7E6648DE"/>
    <w:rsid w:val="7F1F47FA"/>
    <w:rsid w:val="7F931D9C"/>
    <w:rsid w:val="8E7E879C"/>
    <w:rsid w:val="ADDFDE4D"/>
    <w:rsid w:val="BD7D1E75"/>
    <w:rsid w:val="CFFF7CB3"/>
    <w:rsid w:val="EBDF18CA"/>
    <w:rsid w:val="FB3FF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hint="eastAsia"/>
      <w:sz w:val="32"/>
    </w:rPr>
  </w:style>
  <w:style w:type="paragraph" w:styleId="3">
    <w:name w:val="Body Text Indent"/>
    <w:basedOn w:val="1"/>
    <w:qFormat/>
    <w:uiPriority w:val="0"/>
    <w:pPr>
      <w:spacing w:line="574" w:lineRule="exact"/>
      <w:ind w:left="400" w:hanging="400" w:hangingChars="400"/>
    </w:pPr>
    <w:rPr>
      <w:rFonts w:ascii="UKK TZK2" w:hAnsi="UKK TZK2" w:eastAsia="仿宋_GB2312"/>
    </w:rPr>
  </w:style>
  <w:style w:type="paragraph" w:styleId="5">
    <w:name w:val="Balloon Text"/>
    <w:basedOn w:val="1"/>
    <w:link w:val="19"/>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fontstyle01"/>
    <w:basedOn w:val="10"/>
    <w:qFormat/>
    <w:uiPriority w:val="0"/>
    <w:rPr>
      <w:rFonts w:hint="default" w:ascii="FZKTK--GBK1-0" w:hAnsi="FZKTK--GBK1-0"/>
      <w:color w:val="000000"/>
      <w:sz w:val="32"/>
      <w:szCs w:val="32"/>
    </w:rPr>
  </w:style>
  <w:style w:type="character" w:customStyle="1" w:styleId="15">
    <w:name w:val="fontstyle11"/>
    <w:basedOn w:val="10"/>
    <w:qFormat/>
    <w:uiPriority w:val="0"/>
    <w:rPr>
      <w:rFonts w:hint="default" w:ascii="FZFSK--GBK1-0" w:hAnsi="FZFSK--GBK1-0"/>
      <w:color w:val="000000"/>
      <w:sz w:val="32"/>
      <w:szCs w:val="32"/>
    </w:rPr>
  </w:style>
  <w:style w:type="character" w:customStyle="1" w:styleId="16">
    <w:name w:val="fontstyle21"/>
    <w:basedOn w:val="10"/>
    <w:qFormat/>
    <w:uiPriority w:val="0"/>
    <w:rPr>
      <w:rFonts w:hint="default" w:ascii="FZHTK--GBK1-0" w:hAnsi="FZHTK--GBK1-0"/>
      <w:color w:val="000000"/>
      <w:sz w:val="32"/>
      <w:szCs w:val="32"/>
    </w:rPr>
  </w:style>
  <w:style w:type="character" w:customStyle="1" w:styleId="17">
    <w:name w:val="fontstyle31"/>
    <w:basedOn w:val="10"/>
    <w:qFormat/>
    <w:uiPriority w:val="0"/>
    <w:rPr>
      <w:rFonts w:hint="default" w:ascii="FZKTK--GBK1-0" w:hAnsi="FZKTK--GBK1-0"/>
      <w:color w:val="000000"/>
      <w:sz w:val="32"/>
      <w:szCs w:val="32"/>
    </w:rPr>
  </w:style>
  <w:style w:type="character" w:customStyle="1" w:styleId="18">
    <w:name w:val="fontstyle41"/>
    <w:basedOn w:val="10"/>
    <w:qFormat/>
    <w:uiPriority w:val="0"/>
    <w:rPr>
      <w:rFonts w:hint="default" w:ascii="TimesNewRomanPSMT" w:hAnsi="TimesNewRomanPSMT"/>
      <w:color w:val="000000"/>
      <w:sz w:val="28"/>
      <w:szCs w:val="28"/>
    </w:rPr>
  </w:style>
  <w:style w:type="character" w:customStyle="1" w:styleId="19">
    <w:name w:val="批注框文本 Char"/>
    <w:basedOn w:val="10"/>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946</Words>
  <Characters>5396</Characters>
  <Lines>44</Lines>
  <Paragraphs>12</Paragraphs>
  <TotalTime>0</TotalTime>
  <ScaleCrop>false</ScaleCrop>
  <LinksUpToDate>false</LinksUpToDate>
  <CharactersWithSpaces>6330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2021-01-09T02:42:00Z</dcterms:created>
  <dc:creator>政务服务办公室</dc:creator>
  <cp:lastModifiedBy>user</cp:lastModifiedBy>
  <cp:lastPrinted>2022-02-09T18:14:00Z</cp:lastPrinted>
  <dcterms:modified xsi:type="dcterms:W3CDTF">2023-03-17T19:39:36Z</dcterms:modified>
  <cp:revision>617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5A4726BB96064FC49932082EE4572D96</vt:lpwstr>
  </property>
</Properties>
</file>