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和田地区统计局2021年度政府信息公开工作报告</w:t>
      </w:r>
    </w:p>
    <w:p>
      <w:pPr>
        <w:spacing w:line="480" w:lineRule="exact"/>
        <w:jc w:val="center"/>
        <w:rPr>
          <w:rFonts w:hint="eastAsia" w:ascii="方正仿宋简体" w:hAnsi="仿宋_GB2312" w:eastAsia="方正仿宋简体" w:cs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本报告根据《中华人民共和国政府信息公开条例》（以下简称《条例》）编制。全文包括政务公开工作总体情况，主动公开政府信息情况，收到和处理政府信息公开申请情况，政府信息公开行政复议、行政诉讼情况，存在的主要问题及改进情况，其他需要报告的事项6个部分，并附统计表。本报告所列数据统计期限为2021年1月1日至2021年12月31日。</w:t>
      </w:r>
    </w:p>
    <w:p>
      <w:pPr>
        <w:spacing w:line="480" w:lineRule="exact"/>
        <w:ind w:firstLine="640" w:firstLineChars="200"/>
        <w:rPr>
          <w:rFonts w:hint="eastAsia" w:ascii="方正仿宋简体" w:hAnsi="黑体" w:eastAsia="方正仿宋简体" w:cs="黑体"/>
          <w:sz w:val="32"/>
          <w:szCs w:val="32"/>
        </w:rPr>
      </w:pPr>
      <w:r>
        <w:rPr>
          <w:rFonts w:hint="eastAsia" w:ascii="方正仿宋简体" w:hAnsi="黑体" w:eastAsia="方正仿宋简体" w:cs="黑体"/>
          <w:sz w:val="32"/>
          <w:szCs w:val="32"/>
        </w:rPr>
        <w:t>一、总体情况</w:t>
      </w:r>
    </w:p>
    <w:p>
      <w:pPr>
        <w:spacing w:line="480" w:lineRule="exact"/>
        <w:ind w:firstLine="640" w:firstLineChars="2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2021年，在地委、行署的坚强领导下，地区统计局不断完善政府信息公开工作机制，规范信息公开内容、流程，增强信息公开实效，保障了人民群众知情权、参与权、表达权和监督权，发挥了统计信息对经济社会发展的服务保障作用。</w:t>
      </w:r>
    </w:p>
    <w:p>
      <w:pPr>
        <w:spacing w:line="480" w:lineRule="exact"/>
        <w:ind w:firstLine="643" w:firstLineChars="2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楷体_GB2312" w:eastAsia="方正仿宋简体" w:cs="楷体_GB2312"/>
          <w:b/>
          <w:bCs/>
          <w:sz w:val="32"/>
          <w:szCs w:val="32"/>
        </w:rPr>
        <w:t>（一）按进度公开统计数据。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按月发布和田统计月报；发布2021年和田地区国民经济和社会发展统计公报。</w:t>
      </w:r>
    </w:p>
    <w:p>
      <w:pPr>
        <w:spacing w:line="480" w:lineRule="exact"/>
        <w:ind w:firstLine="643" w:firstLineChars="2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楷体_GB2312" w:eastAsia="方正仿宋简体" w:cs="楷体_GB2312"/>
          <w:b/>
          <w:bCs/>
          <w:sz w:val="32"/>
          <w:szCs w:val="32"/>
        </w:rPr>
        <w:t>（二）加强统计数据解读和回应关切。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充分用好网站和新媒体宣传阵地，向社会公众发布地区经济运行情况，解读统计制度方法和数据生产过程，积极宣传统计法治精神，普及统计调查知识，回应社会关切。</w:t>
      </w:r>
    </w:p>
    <w:p>
      <w:pPr>
        <w:spacing w:line="480" w:lineRule="exact"/>
        <w:ind w:firstLine="643" w:firstLineChars="2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楷体_GB2312" w:eastAsia="方正仿宋简体" w:cs="楷体_GB2312"/>
          <w:b/>
          <w:bCs/>
          <w:sz w:val="32"/>
          <w:szCs w:val="32"/>
        </w:rPr>
        <w:t>（三）深入推进执行公开。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坚持“公开为常态、不公开为例外”的原则，按照法律、法规和规章，结合“权</w:t>
      </w:r>
      <w:r>
        <w:rPr>
          <w:rFonts w:hint="eastAsia" w:ascii="方正仿宋简体" w:hAnsi="仿宋_GB2312" w:eastAsia="方正仿宋简体" w:cs="仿宋_GB2312"/>
          <w:sz w:val="32"/>
          <w:szCs w:val="32"/>
          <w:lang w:eastAsia="zh-CN"/>
        </w:rPr>
        <w:t>力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清单”和“责任清单”的推进落实，将本局行政许可和行政处罚等信息规范、完整、清晰、准确地向社会公开，确保公示信息准确、合法、无遗漏。</w:t>
      </w:r>
    </w:p>
    <w:p>
      <w:pPr>
        <w:spacing w:line="480" w:lineRule="exact"/>
        <w:ind w:firstLine="643" w:firstLineChars="2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楷体_GB2312" w:eastAsia="方正仿宋简体" w:cs="楷体_GB2312"/>
          <w:b/>
          <w:bCs/>
          <w:sz w:val="32"/>
          <w:szCs w:val="32"/>
        </w:rPr>
        <w:t>（四）深化重点领域信息公开。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持续完善行政许可、行政奖励等对外政务服务事项公开，及时维护好“国家企业信用信息平台”“双公示平台”等政务服务平台，确保信息公开的高质量与时效性。落实统计标准和统计调查项目信息公开，落实财政资金信息公开，严格按照《财政部关于深入推进地方预决算公开工作的通知》，及时主动公开</w:t>
      </w:r>
      <w:r>
        <w:rPr>
          <w:rFonts w:hint="eastAsia" w:ascii="方正仿宋简体" w:hAnsi="仿宋_GB2312" w:eastAsia="方正仿宋简体" w:cs="仿宋_GB2312"/>
          <w:sz w:val="32"/>
          <w:szCs w:val="32"/>
          <w:lang w:eastAsia="zh-CN"/>
        </w:rPr>
        <w:t>和田地区统计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局财务预算、决算信息。</w:t>
      </w:r>
    </w:p>
    <w:p>
      <w:pPr>
        <w:spacing w:line="480" w:lineRule="exact"/>
        <w:ind w:firstLine="643" w:firstLineChars="2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楷体_GB2312" w:eastAsia="方正仿宋简体" w:cs="楷体_GB2312"/>
          <w:b/>
          <w:bCs/>
          <w:sz w:val="32"/>
          <w:szCs w:val="32"/>
        </w:rPr>
        <w:t>（五）优化政府信息公开平台。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加强门户网站建设，完善门户网站版块及相关功能，协调软件开发公司对发布系统进行安全加固。配合推进政府网</w:t>
      </w:r>
      <w:bookmarkStart w:id="0" w:name="_GoBack"/>
      <w:bookmarkEnd w:id="0"/>
      <w:r>
        <w:rPr>
          <w:rFonts w:hint="eastAsia" w:ascii="方正仿宋简体" w:hAnsi="仿宋_GB2312" w:eastAsia="方正仿宋简体" w:cs="仿宋_GB2312"/>
          <w:sz w:val="32"/>
          <w:szCs w:val="32"/>
        </w:rPr>
        <w:t>站集约化建设,优化和重新设计栏目和页面，完成网上服务事项栏目调整,</w:t>
      </w:r>
      <w:r>
        <w:rPr>
          <w:rFonts w:hint="eastAsia" w:ascii="方正仿宋简体" w:hAnsi="仿宋_GB2312" w:eastAsia="仿宋_GB2312" w:cs="仿宋_GB2312"/>
          <w:sz w:val="32"/>
          <w:szCs w:val="32"/>
        </w:rPr>
        <w:t> 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整合服务事项。</w:t>
      </w:r>
    </w:p>
    <w:p>
      <w:pPr>
        <w:spacing w:line="520" w:lineRule="exact"/>
        <w:ind w:firstLine="640" w:firstLineChars="200"/>
        <w:rPr>
          <w:rFonts w:hint="eastAsia" w:ascii="方正仿宋简体" w:hAnsi="黑体" w:eastAsia="方正仿宋简体" w:cs="黑体"/>
          <w:sz w:val="32"/>
          <w:szCs w:val="32"/>
        </w:rPr>
      </w:pPr>
      <w:r>
        <w:rPr>
          <w:rFonts w:hint="eastAsia" w:ascii="方正仿宋简体" w:hAnsi="黑体" w:eastAsia="方正仿宋简体" w:cs="黑体"/>
          <w:sz w:val="32"/>
          <w:szCs w:val="32"/>
        </w:rPr>
        <w:t>二、主动公开政府信息情况 </w:t>
      </w:r>
    </w:p>
    <w:tbl>
      <w:tblPr>
        <w:tblStyle w:val="8"/>
        <w:tblW w:w="8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1856"/>
        <w:gridCol w:w="188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682" w:type="dxa"/>
            <w:gridSpan w:val="4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信息内容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本年</w:t>
            </w:r>
            <w:r>
              <w:rPr>
                <w:rFonts w:hint="eastAsia" w:ascii="方正仿宋简体" w:eastAsia="方正仿宋简体"/>
                <w:kern w:val="0"/>
                <w:sz w:val="24"/>
              </w:rPr>
              <w:t>制发件数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本年废止件数</w:t>
            </w:r>
          </w:p>
        </w:tc>
        <w:tc>
          <w:tcPr>
            <w:tcW w:w="2230" w:type="dxa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规章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2230" w:type="dxa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规范性文件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2230" w:type="dxa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82" w:type="dxa"/>
            <w:gridSpan w:val="4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信息内容</w:t>
            </w:r>
          </w:p>
        </w:tc>
        <w:tc>
          <w:tcPr>
            <w:tcW w:w="5974" w:type="dxa"/>
            <w:gridSpan w:val="3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行政许可</w:t>
            </w:r>
          </w:p>
        </w:tc>
        <w:tc>
          <w:tcPr>
            <w:tcW w:w="5974" w:type="dxa"/>
            <w:gridSpan w:val="3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682" w:type="dxa"/>
            <w:gridSpan w:val="4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信息内容</w:t>
            </w:r>
          </w:p>
        </w:tc>
        <w:tc>
          <w:tcPr>
            <w:tcW w:w="5974" w:type="dxa"/>
            <w:gridSpan w:val="3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行政处罚</w:t>
            </w:r>
          </w:p>
        </w:tc>
        <w:tc>
          <w:tcPr>
            <w:tcW w:w="5974" w:type="dxa"/>
            <w:gridSpan w:val="3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行政强制</w:t>
            </w:r>
          </w:p>
        </w:tc>
        <w:tc>
          <w:tcPr>
            <w:tcW w:w="5974" w:type="dxa"/>
            <w:gridSpan w:val="3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682" w:type="dxa"/>
            <w:gridSpan w:val="4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信息内容</w:t>
            </w:r>
          </w:p>
        </w:tc>
        <w:tc>
          <w:tcPr>
            <w:tcW w:w="5974" w:type="dxa"/>
            <w:gridSpan w:val="3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行政事业性收费</w:t>
            </w:r>
          </w:p>
        </w:tc>
        <w:tc>
          <w:tcPr>
            <w:tcW w:w="5974" w:type="dxa"/>
            <w:gridSpan w:val="3"/>
            <w:shd w:val="clear" w:color="auto" w:fill="auto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方正仿宋简体" w:hAnsi="黑体" w:eastAsia="方正仿宋简体" w:cs="黑体"/>
          <w:sz w:val="32"/>
          <w:szCs w:val="32"/>
        </w:rPr>
      </w:pPr>
      <w:r>
        <w:rPr>
          <w:rFonts w:hint="eastAsia" w:ascii="方正仿宋简体" w:hAnsi="黑体" w:eastAsia="方正仿宋简体" w:cs="黑体"/>
          <w:sz w:val="32"/>
          <w:szCs w:val="32"/>
        </w:rPr>
        <w:t>三、收到和处理政府信息公开申请情况 </w:t>
      </w:r>
    </w:p>
    <w:tbl>
      <w:tblPr>
        <w:tblStyle w:val="8"/>
        <w:tblW w:w="8956" w:type="dxa"/>
        <w:jc w:val="center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878"/>
        <w:gridCol w:w="3377"/>
        <w:gridCol w:w="456"/>
        <w:gridCol w:w="707"/>
        <w:gridCol w:w="707"/>
        <w:gridCol w:w="706"/>
        <w:gridCol w:w="719"/>
        <w:gridCol w:w="453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52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2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752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社会公益组织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法律服务机构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752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2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9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三、本年度办理结果</w:t>
            </w:r>
          </w:p>
        </w:tc>
        <w:tc>
          <w:tcPr>
            <w:tcW w:w="4255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4255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7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7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7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7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7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7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7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7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7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7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7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7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7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7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7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78" w:type="dxa"/>
            <w:vMerge w:val="continue"/>
            <w:tcBorders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7" w:type="dxa"/>
            <w:tcBorders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497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（六）其他处理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hAnsi="楷体" w:eastAsia="方正仿宋简体" w:cs="楷体"/>
                <w:kern w:val="0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7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hAnsi="楷体" w:eastAsia="方正仿宋简体" w:cs="楷体"/>
                <w:kern w:val="0"/>
                <w:sz w:val="24"/>
              </w:rPr>
            </w:pPr>
          </w:p>
        </w:tc>
        <w:tc>
          <w:tcPr>
            <w:tcW w:w="3377" w:type="dxa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hAnsi="楷体" w:eastAsia="方正仿宋简体" w:cs="楷体"/>
                <w:kern w:val="0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 w:cs="Calibri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 w:cs="Calibri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 w:cs="Calibri"/>
                <w:kern w:val="0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 w:cs="Calibri"/>
                <w:kern w:val="0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 w:cs="Calibri"/>
                <w:kern w:val="0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 w:cs="Calibri"/>
                <w:kern w:val="0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 w:cs="Calibri"/>
                <w:kern w:val="0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7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hAnsi="楷体" w:eastAsia="方正仿宋简体" w:cs="楷体"/>
                <w:kern w:val="0"/>
                <w:sz w:val="24"/>
              </w:rPr>
            </w:pPr>
          </w:p>
        </w:tc>
        <w:tc>
          <w:tcPr>
            <w:tcW w:w="33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hAnsi="楷体" w:eastAsia="方正仿宋简体" w:cs="楷体"/>
                <w:kern w:val="0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3.其他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 w:cs="Calibri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 w:cs="Calibri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 w:cs="Calibri"/>
                <w:kern w:val="0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 w:cs="Calibri"/>
                <w:kern w:val="0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 w:cs="Calibri"/>
                <w:kern w:val="0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 w:cs="Calibri"/>
                <w:kern w:val="0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 w:cs="Calibri"/>
                <w:kern w:val="0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4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4255" w:type="dxa"/>
            <w:gridSpan w:val="2"/>
            <w:tcBorders>
              <w:top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2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7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 w:cs="Calibri"/>
                <w:kern w:val="0"/>
                <w:sz w:val="24"/>
              </w:rPr>
              <w:t>0</w:t>
            </w:r>
            <w:r>
              <w:rPr>
                <w:rFonts w:hint="eastAsia" w:eastAsia="方正仿宋简体" w:cs="Calibri"/>
                <w:kern w:val="0"/>
                <w:sz w:val="24"/>
              </w:rPr>
              <w:t> 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方正仿宋简体" w:hAnsi="黑体" w:eastAsia="方正仿宋简体" w:cs="黑体"/>
          <w:sz w:val="32"/>
          <w:szCs w:val="32"/>
        </w:rPr>
      </w:pPr>
      <w:r>
        <w:rPr>
          <w:rFonts w:hint="eastAsia" w:ascii="方正仿宋简体" w:hAnsi="黑体" w:eastAsia="方正仿宋简体" w:cs="黑体"/>
          <w:sz w:val="32"/>
          <w:szCs w:val="32"/>
        </w:rPr>
        <w:t>四、政府信息公开行政复议、行政诉讼情况</w:t>
      </w:r>
    </w:p>
    <w:tbl>
      <w:tblPr>
        <w:tblStyle w:val="8"/>
        <w:tblW w:w="893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600"/>
        <w:gridCol w:w="700"/>
        <w:gridCol w:w="375"/>
        <w:gridCol w:w="538"/>
        <w:gridCol w:w="675"/>
        <w:gridCol w:w="512"/>
        <w:gridCol w:w="550"/>
        <w:gridCol w:w="588"/>
        <w:gridCol w:w="525"/>
        <w:gridCol w:w="705"/>
        <w:gridCol w:w="470"/>
        <w:gridCol w:w="700"/>
        <w:gridCol w:w="512"/>
        <w:gridCol w:w="82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69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ind w:firstLine="420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行政复议</w:t>
            </w:r>
          </w:p>
        </w:tc>
        <w:tc>
          <w:tcPr>
            <w:tcW w:w="6062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ind w:firstLine="420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行政诉讼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结果纠正</w:t>
            </w:r>
          </w:p>
        </w:tc>
        <w:tc>
          <w:tcPr>
            <w:tcW w:w="7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其他结果</w:t>
            </w:r>
          </w:p>
        </w:tc>
        <w:tc>
          <w:tcPr>
            <w:tcW w:w="3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尚未审结</w:t>
            </w:r>
          </w:p>
        </w:tc>
        <w:tc>
          <w:tcPr>
            <w:tcW w:w="53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总计</w:t>
            </w:r>
          </w:p>
        </w:tc>
        <w:tc>
          <w:tcPr>
            <w:tcW w:w="285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ind w:firstLine="420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未经复议直接起诉</w:t>
            </w:r>
          </w:p>
        </w:tc>
        <w:tc>
          <w:tcPr>
            <w:tcW w:w="321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ind w:firstLine="420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复议后起诉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</w:pPr>
          </w:p>
        </w:tc>
        <w:tc>
          <w:tcPr>
            <w:tcW w:w="7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</w:pPr>
          </w:p>
        </w:tc>
        <w:tc>
          <w:tcPr>
            <w:tcW w:w="3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</w:pPr>
          </w:p>
        </w:tc>
        <w:tc>
          <w:tcPr>
            <w:tcW w:w="53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结果维持</w:t>
            </w:r>
          </w:p>
        </w:tc>
        <w:tc>
          <w:tcPr>
            <w:tcW w:w="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结果纠正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其他结果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尚未审结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总计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结果维持</w:t>
            </w:r>
          </w:p>
        </w:tc>
        <w:tc>
          <w:tcPr>
            <w:tcW w:w="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结果纠正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其他结果</w:t>
            </w:r>
          </w:p>
        </w:tc>
        <w:tc>
          <w:tcPr>
            <w:tcW w:w="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尚未审结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总计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ind w:firstLine="420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ind w:firstLine="420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ind w:firstLine="420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ind w:firstLine="420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ind w:firstLine="420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ind w:firstLine="420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ind w:firstLine="420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ind w:firstLine="420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0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ind w:firstLine="420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ind w:firstLine="420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ind w:firstLine="420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ind w:firstLine="420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ind w:firstLine="420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ind w:firstLine="420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17" w:lineRule="atLeast"/>
              <w:ind w:firstLine="420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hAnsi="微软雅黑" w:eastAsia="方正仿宋简体" w:cs="微软雅黑"/>
                <w:color w:val="333333"/>
                <w:sz w:val="16"/>
                <w:szCs w:val="16"/>
              </w:rPr>
              <w:t>0</w:t>
            </w:r>
          </w:p>
        </w:tc>
      </w:tr>
    </w:tbl>
    <w:p>
      <w:pPr>
        <w:spacing w:line="480" w:lineRule="exact"/>
        <w:ind w:firstLine="640" w:firstLineChars="200"/>
        <w:rPr>
          <w:rFonts w:hint="eastAsia" w:ascii="方正仿宋简体" w:hAnsi="黑体" w:eastAsia="方正仿宋简体" w:cs="黑体"/>
          <w:sz w:val="32"/>
          <w:szCs w:val="32"/>
        </w:rPr>
      </w:pPr>
      <w:r>
        <w:rPr>
          <w:rFonts w:hint="eastAsia" w:ascii="方正仿宋简体" w:hAnsi="黑体" w:eastAsia="方正仿宋简体" w:cs="黑体"/>
          <w:sz w:val="32"/>
          <w:szCs w:val="32"/>
        </w:rPr>
        <w:t>五、政府信息公开工作存在的主要问题及改进情况</w:t>
      </w:r>
    </w:p>
    <w:p>
      <w:pPr>
        <w:spacing w:line="480" w:lineRule="exact"/>
        <w:ind w:firstLine="640" w:firstLineChars="2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2021年，和田地区统计局政府信息公开工作按照有关要求有序推进，取得了积极成效，但还存在一些不足。</w:t>
      </w:r>
      <w:r>
        <w:rPr>
          <w:rFonts w:hint="eastAsia" w:ascii="方正仿宋简体" w:hAnsi="仿宋_GB2312" w:eastAsia="方正仿宋简体" w:cs="仿宋_GB2312"/>
          <w:b/>
          <w:bCs/>
          <w:sz w:val="32"/>
          <w:szCs w:val="32"/>
        </w:rPr>
        <w:t>一是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主动公开的内容不够丰富，实效性有待加强，公开的深度和广度需要进一步拓展。</w:t>
      </w:r>
      <w:r>
        <w:rPr>
          <w:rFonts w:hint="eastAsia" w:ascii="方正仿宋简体" w:hAnsi="仿宋_GB2312" w:eastAsia="方正仿宋简体" w:cs="仿宋_GB2312"/>
          <w:b/>
          <w:bCs/>
          <w:sz w:val="32"/>
          <w:szCs w:val="32"/>
        </w:rPr>
        <w:t>二是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政务信息公开的形式不够丰富，新媒体的作用发挥还不够充分。</w:t>
      </w:r>
      <w:r>
        <w:rPr>
          <w:rFonts w:hint="eastAsia" w:ascii="方正仿宋简体" w:hAnsi="仿宋_GB2312" w:eastAsia="方正仿宋简体" w:cs="仿宋_GB2312"/>
          <w:b/>
          <w:bCs/>
          <w:sz w:val="32"/>
          <w:szCs w:val="32"/>
        </w:rPr>
        <w:t>三是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信息发布还不够及时，特别是信息解读做的还不够。</w:t>
      </w:r>
    </w:p>
    <w:p>
      <w:pPr>
        <w:spacing w:line="480" w:lineRule="exact"/>
        <w:ind w:firstLine="640" w:firstLineChars="2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下一步，和田地区统计局将严格落实党中央、国务院和自治区党委、人民政府的安排部署和地委、行署关于全面推进政务公开工作要求，认真贯彻落实《中华人民共和国政府信息公开条例》，以增强统计数据发布解读和统计服务能力为核心，持续加大政府信息公开力度，以公开促落实，以公开促规范，以公开促服务，不断提高政府信息公开工作的实效。</w:t>
      </w:r>
    </w:p>
    <w:p>
      <w:pPr>
        <w:spacing w:line="480" w:lineRule="exact"/>
        <w:ind w:firstLine="640" w:firstLineChars="200"/>
        <w:rPr>
          <w:rFonts w:hint="eastAsia" w:ascii="方正仿宋简体" w:hAnsi="黑体" w:eastAsia="方正仿宋简体" w:cs="黑体"/>
          <w:sz w:val="32"/>
          <w:szCs w:val="32"/>
        </w:rPr>
      </w:pPr>
      <w:r>
        <w:rPr>
          <w:rFonts w:hint="eastAsia" w:ascii="方正仿宋简体" w:hAnsi="黑体" w:eastAsia="方正仿宋简体" w:cs="黑体"/>
          <w:sz w:val="32"/>
          <w:szCs w:val="32"/>
        </w:rPr>
        <w:t>六、其他需要报告的事项</w:t>
      </w:r>
    </w:p>
    <w:p>
      <w:pPr>
        <w:spacing w:line="480" w:lineRule="exact"/>
        <w:ind w:firstLine="640" w:firstLineChars="2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由于职能职责特点，和田地区统计局制发的政策性文件、规范性文件比较少，日常政策解读工作主要针对统计数据、指标进行。</w:t>
      </w:r>
    </w:p>
    <w:p>
      <w:pPr>
        <w:spacing w:line="480" w:lineRule="exact"/>
        <w:rPr>
          <w:rFonts w:hint="eastAsia" w:ascii="方正仿宋简体" w:hAnsi="仿宋_GB2312" w:eastAsia="方正仿宋简体" w:cs="仿宋_GB2312"/>
          <w:sz w:val="32"/>
          <w:szCs w:val="32"/>
        </w:rPr>
      </w:pPr>
    </w:p>
    <w:p>
      <w:pPr>
        <w:spacing w:line="480" w:lineRule="exact"/>
        <w:ind w:firstLine="640" w:firstLineChars="200"/>
        <w:jc w:val="center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和田地区统计局</w:t>
      </w:r>
    </w:p>
    <w:p>
      <w:pPr>
        <w:spacing w:line="480" w:lineRule="exact"/>
        <w:ind w:firstLine="640" w:firstLineChars="200"/>
        <w:jc w:val="center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2022年1月25日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84A7E50"/>
    <w:rsid w:val="003925A7"/>
    <w:rsid w:val="003B7E12"/>
    <w:rsid w:val="00413E19"/>
    <w:rsid w:val="00641E23"/>
    <w:rsid w:val="0064761F"/>
    <w:rsid w:val="007A6082"/>
    <w:rsid w:val="00931864"/>
    <w:rsid w:val="00DC4BB4"/>
    <w:rsid w:val="00E3191B"/>
    <w:rsid w:val="00E51D55"/>
    <w:rsid w:val="00EF5E8D"/>
    <w:rsid w:val="00FB348C"/>
    <w:rsid w:val="00FE1154"/>
    <w:rsid w:val="05CF6C26"/>
    <w:rsid w:val="05D04082"/>
    <w:rsid w:val="092A6FC0"/>
    <w:rsid w:val="1491730A"/>
    <w:rsid w:val="1A002E91"/>
    <w:rsid w:val="1AA367C6"/>
    <w:rsid w:val="1B6E0C93"/>
    <w:rsid w:val="21530A85"/>
    <w:rsid w:val="24E966EE"/>
    <w:rsid w:val="284A7E50"/>
    <w:rsid w:val="2CFE1B9D"/>
    <w:rsid w:val="33E561E4"/>
    <w:rsid w:val="3D26249A"/>
    <w:rsid w:val="3FCB5353"/>
    <w:rsid w:val="49626EF3"/>
    <w:rsid w:val="4A516DD6"/>
    <w:rsid w:val="50030518"/>
    <w:rsid w:val="5A5E38DC"/>
    <w:rsid w:val="5F360A7F"/>
    <w:rsid w:val="62BD3D57"/>
    <w:rsid w:val="63406154"/>
    <w:rsid w:val="6DB66919"/>
    <w:rsid w:val="6F8E56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394</Words>
  <Characters>2248</Characters>
  <Lines>18</Lines>
  <Paragraphs>5</Paragraphs>
  <TotalTime>16</TotalTime>
  <ScaleCrop>false</ScaleCrop>
  <LinksUpToDate>false</LinksUpToDate>
  <CharactersWithSpaces>2637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2021-02-04T04:41:00Z</dcterms:created>
  <dc:creator>Administrator</dc:creator>
  <cp:lastModifiedBy>dzblh</cp:lastModifiedBy>
  <cp:lastPrinted>2021-02-26T04:48:00Z</cp:lastPrinted>
  <dcterms:modified xsi:type="dcterms:W3CDTF">2022-02-11T10:03:55Z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