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E0" w:rsidRPr="00EB0856" w:rsidRDefault="00C20BE0">
      <w:pPr>
        <w:spacing w:line="560" w:lineRule="exact"/>
        <w:ind w:firstLineChars="200" w:firstLine="640"/>
        <w:rPr>
          <w:rFonts w:ascii="方正仿宋简体" w:eastAsia="方正仿宋简体" w:hAnsi="Times New Roman"/>
          <w:sz w:val="32"/>
          <w:szCs w:val="32"/>
        </w:rPr>
      </w:pPr>
    </w:p>
    <w:p w:rsidR="00C20BE0" w:rsidRPr="00EB0856" w:rsidRDefault="00C20BE0">
      <w:pPr>
        <w:spacing w:line="560" w:lineRule="exact"/>
        <w:ind w:firstLineChars="200" w:firstLine="640"/>
        <w:rPr>
          <w:rFonts w:ascii="方正仿宋简体" w:eastAsia="方正仿宋简体" w:hAnsi="Times New Roman"/>
          <w:sz w:val="32"/>
          <w:szCs w:val="32"/>
        </w:rPr>
      </w:pPr>
    </w:p>
    <w:p w:rsidR="00C20BE0" w:rsidRPr="00EB0856" w:rsidRDefault="00551BCC">
      <w:pPr>
        <w:pStyle w:val="4"/>
        <w:widowControl/>
        <w:spacing w:before="0" w:beforeAutospacing="0" w:after="0" w:afterAutospacing="0" w:line="470" w:lineRule="exact"/>
        <w:jc w:val="center"/>
        <w:rPr>
          <w:rFonts w:ascii="方正小标宋简体" w:eastAsia="方正小标宋简体" w:hAnsi="Times New Roman" w:hint="default"/>
          <w:color w:val="333333"/>
          <w:sz w:val="44"/>
          <w:szCs w:val="44"/>
          <w:shd w:val="clear" w:color="auto" w:fill="FFFFFF"/>
        </w:rPr>
      </w:pPr>
      <w:r w:rsidRPr="00EB0856">
        <w:rPr>
          <w:rFonts w:ascii="方正小标宋简体" w:eastAsia="方正小标宋简体" w:hAnsi="Times New Roman"/>
          <w:color w:val="333333"/>
          <w:sz w:val="44"/>
          <w:szCs w:val="44"/>
          <w:shd w:val="clear" w:color="auto" w:fill="FFFFFF"/>
        </w:rPr>
        <w:t>和田地区卫健委2021</w:t>
      </w:r>
      <w:r w:rsidR="00EB0856" w:rsidRPr="00EB0856">
        <w:rPr>
          <w:rFonts w:ascii="方正小标宋简体" w:eastAsia="方正小标宋简体" w:hAnsi="Times New Roman"/>
          <w:color w:val="333333"/>
          <w:sz w:val="44"/>
          <w:szCs w:val="44"/>
          <w:shd w:val="clear" w:color="auto" w:fill="FFFFFF"/>
        </w:rPr>
        <w:t>年度</w:t>
      </w:r>
      <w:r w:rsidRPr="00EB0856">
        <w:rPr>
          <w:rFonts w:ascii="方正小标宋简体" w:eastAsia="方正小标宋简体" w:hAnsi="Times New Roman"/>
          <w:color w:val="333333"/>
          <w:sz w:val="44"/>
          <w:szCs w:val="44"/>
          <w:shd w:val="clear" w:color="auto" w:fill="FFFFFF"/>
        </w:rPr>
        <w:t>政府信息</w:t>
      </w:r>
    </w:p>
    <w:p w:rsidR="00C20BE0" w:rsidRPr="00EB0856" w:rsidRDefault="00551BCC">
      <w:pPr>
        <w:pStyle w:val="4"/>
        <w:widowControl/>
        <w:spacing w:before="0" w:beforeAutospacing="0" w:after="0" w:afterAutospacing="0" w:line="470" w:lineRule="exact"/>
        <w:jc w:val="center"/>
        <w:rPr>
          <w:rFonts w:ascii="方正小标宋简体" w:eastAsia="方正小标宋简体" w:hAnsi="Times New Roman" w:hint="default"/>
          <w:color w:val="333333"/>
          <w:sz w:val="44"/>
          <w:szCs w:val="44"/>
          <w:shd w:val="clear" w:color="auto" w:fill="FFFFFF"/>
        </w:rPr>
      </w:pPr>
      <w:r w:rsidRPr="00EB0856">
        <w:rPr>
          <w:rFonts w:ascii="方正小标宋简体" w:eastAsia="方正小标宋简体" w:hAnsi="Times New Roman"/>
          <w:color w:val="333333"/>
          <w:sz w:val="44"/>
          <w:szCs w:val="44"/>
          <w:shd w:val="clear" w:color="auto" w:fill="FFFFFF"/>
        </w:rPr>
        <w:t>公开工作报告</w:t>
      </w:r>
    </w:p>
    <w:p w:rsidR="00C20BE0" w:rsidRPr="00EB0856" w:rsidRDefault="00C20BE0">
      <w:pPr>
        <w:spacing w:line="470" w:lineRule="exact"/>
        <w:ind w:firstLineChars="200" w:firstLine="640"/>
        <w:rPr>
          <w:rFonts w:ascii="方正仿宋简体" w:eastAsia="方正仿宋简体" w:hAnsi="Times New Roman"/>
          <w:color w:val="000000"/>
          <w:sz w:val="32"/>
          <w:szCs w:val="32"/>
          <w:shd w:val="clear" w:color="auto" w:fill="FFFFFF"/>
        </w:rPr>
      </w:pPr>
    </w:p>
    <w:p w:rsidR="00C20BE0" w:rsidRPr="00EB0856" w:rsidRDefault="00551BCC">
      <w:pPr>
        <w:spacing w:line="560" w:lineRule="exact"/>
        <w:ind w:firstLineChars="200" w:firstLine="640"/>
        <w:jc w:val="left"/>
        <w:rPr>
          <w:rFonts w:ascii="方正仿宋简体" w:eastAsia="方正仿宋简体" w:hAnsi="Times New Roman"/>
          <w:color w:val="000000"/>
          <w:sz w:val="32"/>
          <w:szCs w:val="32"/>
          <w:shd w:val="clear" w:color="auto" w:fill="FFFFFF"/>
        </w:rPr>
      </w:pPr>
      <w:r w:rsidRPr="00EB0856">
        <w:rPr>
          <w:rFonts w:ascii="方正仿宋简体" w:eastAsia="方正仿宋简体" w:hAnsi="Times New Roman" w:hint="eastAsia"/>
          <w:color w:val="000000"/>
          <w:sz w:val="32"/>
          <w:szCs w:val="32"/>
          <w:shd w:val="clear" w:color="auto" w:fill="FFFFFF"/>
        </w:rPr>
        <w:t>本年度报告根据《中华人民共和国政府信息公开条例》（以下简称《条例》）规定和《国务院办公厅政府信息与政务公开办公室关于政府信息公开工作年度报告有关事项的通知》要求予以制定。报告由</w:t>
      </w:r>
      <w:r w:rsidRPr="00EB0856">
        <w:rPr>
          <w:rFonts w:ascii="方正仿宋简体" w:eastAsia="方正仿宋简体" w:hAnsi="Times New Roman" w:hint="eastAsia"/>
          <w:sz w:val="32"/>
          <w:szCs w:val="32"/>
        </w:rPr>
        <w:t>总体情况、主动公开政府信息情况、收到和处理政府信息公开申请情况、政府信息公开行政复议、行政诉讼情况、存在的主要问题及改进情况、其他需要报告的事项</w:t>
      </w:r>
      <w:r w:rsidRPr="00EB0856">
        <w:rPr>
          <w:rFonts w:ascii="方正仿宋简体" w:eastAsia="方正仿宋简体" w:hAnsi="Times New Roman" w:hint="eastAsia"/>
          <w:color w:val="000000"/>
          <w:sz w:val="32"/>
          <w:szCs w:val="32"/>
          <w:shd w:val="clear" w:color="auto" w:fill="FFFFFF"/>
        </w:rPr>
        <w:t>等6部分组成。本报告数据统计时间为2021年1月1日至2021年12月31日。如对本报告有疑问，可与和田地区卫生健康委员会办公室联系（地址：和田市迎宾路392号，邮编：848000，联系电话：0903-2023731）。</w:t>
      </w:r>
    </w:p>
    <w:p w:rsidR="00C20BE0" w:rsidRPr="00EB0856" w:rsidRDefault="00551BCC">
      <w:pPr>
        <w:spacing w:line="560" w:lineRule="exact"/>
        <w:ind w:firstLineChars="200" w:firstLine="640"/>
        <w:jc w:val="left"/>
        <w:rPr>
          <w:rFonts w:ascii="方正仿宋简体" w:eastAsia="方正仿宋简体" w:hAnsi="Times New Roman"/>
          <w:sz w:val="32"/>
          <w:szCs w:val="32"/>
        </w:rPr>
      </w:pPr>
      <w:r w:rsidRPr="00EB0856">
        <w:rPr>
          <w:rFonts w:ascii="方正仿宋简体" w:eastAsia="方正仿宋简体" w:hAnsi="Times New Roman" w:hint="eastAsia"/>
          <w:sz w:val="32"/>
          <w:szCs w:val="32"/>
        </w:rPr>
        <w:t>一、总体情况</w:t>
      </w:r>
    </w:p>
    <w:p w:rsidR="00C20BE0" w:rsidRPr="00EB0856" w:rsidRDefault="00551BCC">
      <w:pPr>
        <w:spacing w:line="560" w:lineRule="exact"/>
        <w:ind w:firstLineChars="200" w:firstLine="640"/>
        <w:rPr>
          <w:rFonts w:ascii="方正仿宋简体" w:eastAsia="方正仿宋简体" w:hAnsi="Times New Roman"/>
          <w:color w:val="000000"/>
          <w:sz w:val="32"/>
          <w:szCs w:val="32"/>
          <w:shd w:val="clear" w:color="auto" w:fill="FFFFFF"/>
        </w:rPr>
      </w:pPr>
      <w:r w:rsidRPr="00EB0856">
        <w:rPr>
          <w:rFonts w:ascii="方正仿宋简体" w:eastAsia="方正仿宋简体" w:hAnsi="Times New Roman" w:hint="eastAsia"/>
          <w:color w:val="000000"/>
          <w:sz w:val="32"/>
          <w:szCs w:val="32"/>
          <w:shd w:val="clear" w:color="auto" w:fill="FFFFFF"/>
        </w:rPr>
        <w:t>2021年，在地委、行署的坚强领导下，地区卫健委把政府信息公开作为一项重要职责，高效推进，结合行业职能，梳理完善公开流程，完善公开渠道，提升公开水平，主动做好政府信息公开工作，扩大信息的覆盖面和群众知晓率，切实方便群众。</w:t>
      </w:r>
    </w:p>
    <w:p w:rsidR="00C20BE0" w:rsidRPr="00EB0856" w:rsidRDefault="00551BCC">
      <w:pPr>
        <w:spacing w:line="560" w:lineRule="exact"/>
        <w:ind w:firstLineChars="200" w:firstLine="640"/>
        <w:rPr>
          <w:rFonts w:ascii="方正仿宋简体" w:eastAsia="方正仿宋简体" w:hAnsi="Times New Roman"/>
          <w:color w:val="000000"/>
          <w:sz w:val="32"/>
          <w:szCs w:val="32"/>
          <w:shd w:val="clear" w:color="auto" w:fill="FFFFFF"/>
        </w:rPr>
      </w:pPr>
      <w:r w:rsidRPr="00EB0856">
        <w:rPr>
          <w:rFonts w:ascii="方正仿宋简体" w:eastAsia="方正仿宋简体" w:hAnsi="楷体_GB2312" w:cs="楷体_GB2312" w:hint="eastAsia"/>
          <w:color w:val="000000"/>
          <w:sz w:val="32"/>
          <w:szCs w:val="32"/>
          <w:shd w:val="clear" w:color="auto" w:fill="FFFFFF"/>
        </w:rPr>
        <w:t>（一）领导重视，组织保障。</w:t>
      </w:r>
      <w:r w:rsidRPr="00EB0856">
        <w:rPr>
          <w:rFonts w:ascii="方正仿宋简体" w:eastAsia="方正仿宋简体" w:hAnsi="Times New Roman" w:hint="eastAsia"/>
          <w:color w:val="000000"/>
          <w:sz w:val="32"/>
          <w:szCs w:val="32"/>
          <w:shd w:val="clear" w:color="auto" w:fill="FFFFFF"/>
        </w:rPr>
        <w:t>成立了以委主要领导为组长，分管领导为副组长，各科室负责人为成员的政府信息公开工作组织，委办公室具体负责政务公开工作事项的牵头落实。同时完善</w:t>
      </w:r>
      <w:r w:rsidRPr="00EB0856">
        <w:rPr>
          <w:rFonts w:ascii="方正仿宋简体" w:eastAsia="方正仿宋简体" w:hAnsi="Times New Roman" w:hint="eastAsia"/>
          <w:color w:val="000000"/>
          <w:sz w:val="32"/>
          <w:szCs w:val="32"/>
          <w:shd w:val="clear" w:color="auto" w:fill="FFFFFF"/>
        </w:rPr>
        <w:lastRenderedPageBreak/>
        <w:t>了政府信息公开工作责任制，明确了机关各科室的信息公开工作职责，将责任明确落实到人。建立健全了政府信息公开相关制度。按照政府信息公开工作要求，以群众关心、社会敏感、反映强烈的热点问题为重点，在保密审查的基础上，做到主动、及时、全面、真实地公开内容。</w:t>
      </w:r>
    </w:p>
    <w:p w:rsidR="00C20BE0" w:rsidRPr="00EB0856" w:rsidRDefault="00551BCC">
      <w:pPr>
        <w:spacing w:line="560" w:lineRule="exact"/>
        <w:ind w:firstLineChars="200" w:firstLine="640"/>
        <w:rPr>
          <w:rFonts w:ascii="方正仿宋简体" w:eastAsia="方正仿宋简体" w:hAnsi="Times New Roman"/>
          <w:color w:val="000000"/>
          <w:sz w:val="32"/>
          <w:szCs w:val="32"/>
          <w:shd w:val="clear" w:color="auto" w:fill="FFFFFF"/>
        </w:rPr>
      </w:pPr>
      <w:r w:rsidRPr="00EB0856">
        <w:rPr>
          <w:rFonts w:ascii="方正仿宋简体" w:eastAsia="方正仿宋简体" w:hAnsi="楷体_GB2312" w:cs="楷体_GB2312" w:hint="eastAsia"/>
          <w:color w:val="000000"/>
          <w:sz w:val="32"/>
          <w:szCs w:val="32"/>
          <w:shd w:val="clear" w:color="auto" w:fill="FFFFFF"/>
        </w:rPr>
        <w:t>（二）改革思路，创新工作。</w:t>
      </w:r>
      <w:r w:rsidRPr="00EB0856">
        <w:rPr>
          <w:rFonts w:ascii="方正仿宋简体" w:eastAsia="方正仿宋简体" w:hAnsi="Times New Roman" w:hint="eastAsia"/>
          <w:color w:val="000000"/>
          <w:sz w:val="32"/>
          <w:szCs w:val="32"/>
          <w:shd w:val="clear" w:color="auto" w:fill="FFFFFF"/>
        </w:rPr>
        <w:t>通过公开栏、行风热线、发放宣传单等形式向群众进行政策解读。认真参加行风热线栏目，分管领导和业务科室负责人认真准备相关材料，重点宣传疫情防控、健康扶贫、深化医改、公共卫生、计划生育政策等，现场解答群众和热线提问，2021年办理群众热线问题213件，问题（诉求）答复率、办理率达100%。利用世界卫生日、世界无烟日、世界“艾滋病”宣传日、“三下乡”等主题宣传,充分借助和田零距离、和田日报的宣传媒体，宣传卫生健康政策，提高群众政策知晓率和群众健康素养知识。</w:t>
      </w:r>
    </w:p>
    <w:p w:rsidR="00C20BE0" w:rsidRPr="00EB0856" w:rsidRDefault="00551BCC">
      <w:pPr>
        <w:spacing w:line="560" w:lineRule="exact"/>
        <w:ind w:firstLineChars="200" w:firstLine="640"/>
        <w:rPr>
          <w:rFonts w:ascii="方正仿宋简体" w:eastAsia="方正仿宋简体" w:hAnsi="Times New Roman"/>
          <w:sz w:val="32"/>
          <w:szCs w:val="32"/>
          <w:shd w:val="clear" w:color="auto" w:fill="FFFFFF"/>
        </w:rPr>
      </w:pPr>
      <w:r w:rsidRPr="00EB0856">
        <w:rPr>
          <w:rFonts w:ascii="方正仿宋简体" w:eastAsia="方正仿宋简体" w:hAnsi="楷体_GB2312" w:cs="楷体_GB2312" w:hint="eastAsia"/>
          <w:color w:val="000000"/>
          <w:sz w:val="32"/>
          <w:szCs w:val="32"/>
          <w:shd w:val="clear" w:color="auto" w:fill="FFFFFF"/>
        </w:rPr>
        <w:t>（三）围绕行业特色，坚持信息公开。</w:t>
      </w:r>
      <w:r w:rsidRPr="00EB0856">
        <w:rPr>
          <w:rFonts w:ascii="方正仿宋简体" w:eastAsia="方正仿宋简体" w:hAnsi="Times New Roman" w:hint="eastAsia"/>
          <w:color w:val="000000"/>
          <w:sz w:val="32"/>
          <w:szCs w:val="32"/>
          <w:shd w:val="clear" w:color="auto" w:fill="FFFFFF"/>
        </w:rPr>
        <w:t>围绕群众关切事项，加大重点领域信息公开力度。积极推进卫生计生政策及服务信息公开，利用各种形式宣传疫情防控、深化医改</w:t>
      </w:r>
      <w:r w:rsidR="00FB0BCC">
        <w:rPr>
          <w:rFonts w:ascii="方正仿宋简体" w:eastAsia="方正仿宋简体" w:hAnsi="Times New Roman" w:hint="eastAsia"/>
          <w:color w:val="000000"/>
          <w:sz w:val="32"/>
          <w:szCs w:val="32"/>
          <w:shd w:val="clear" w:color="auto" w:fill="FFFFFF"/>
        </w:rPr>
        <w:t>等</w:t>
      </w:r>
      <w:r w:rsidRPr="00EB0856">
        <w:rPr>
          <w:rFonts w:ascii="方正仿宋简体" w:eastAsia="方正仿宋简体" w:hAnsi="Times New Roman" w:hint="eastAsia"/>
          <w:color w:val="000000"/>
          <w:sz w:val="32"/>
          <w:szCs w:val="32"/>
          <w:shd w:val="clear" w:color="auto" w:fill="FFFFFF"/>
        </w:rPr>
        <w:t>工作的新举措、新政策，以及我委执行、完成的民生工程和民生实事的情况，让人民群众切实感受到医疗机构改善服务的效果；在干部任免、财政预决算、政府采购及招投标等敏感问题上，我委都通过公告、公示等方式及时公开，凡须向社会公开的事项,通过报刊、网络等媒体进行公开，充分保障了人民群众的知情权、参与权和监督</w:t>
      </w:r>
      <w:r w:rsidRPr="00EB0856">
        <w:rPr>
          <w:rFonts w:ascii="方正仿宋简体" w:eastAsia="方正仿宋简体" w:hAnsi="Times New Roman" w:hint="eastAsia"/>
          <w:color w:val="000000"/>
          <w:sz w:val="32"/>
          <w:szCs w:val="32"/>
          <w:shd w:val="clear" w:color="auto" w:fill="FFFFFF"/>
        </w:rPr>
        <w:lastRenderedPageBreak/>
        <w:t>权，不断推动政风行风日益好转。针对服务对象的需求和群众关心的热点问题，公开切实可行的承诺，并按照承诺的内容和标准履行责任和义务，提供优质服务；做好疾病应急救助、健康扶贫、惠民便民政策措施信息公开工作。动态公开卫生健康领域民生实事推进情况。严格落实“双随机一公开”，不定期公开监督检查、行政处罚案件和行政审批信息，增强监管威慑力和公信力。2021年，共收到网上来访来信来电咨询信访件213件，均及时进行了处理，按期办结率100%；依托政务中心，提高行政审批效能。我委在规范完善行政许可等事项的办事指南的基础上，依托政务服务中心，受理行政许可事项申请。</w:t>
      </w:r>
      <w:r w:rsidRPr="00EB0856">
        <w:rPr>
          <w:rFonts w:ascii="方正仿宋简体" w:eastAsia="方正仿宋简体" w:hAnsi="Times New Roman" w:hint="eastAsia"/>
          <w:sz w:val="32"/>
          <w:szCs w:val="32"/>
          <w:shd w:val="clear" w:color="auto" w:fill="FFFFFF"/>
        </w:rPr>
        <w:t>2021年，共有36件行政许可事项。</w:t>
      </w:r>
    </w:p>
    <w:p w:rsidR="00C20BE0" w:rsidRPr="00EB0856" w:rsidRDefault="00551BCC">
      <w:pPr>
        <w:spacing w:line="560" w:lineRule="exact"/>
        <w:ind w:firstLineChars="200" w:firstLine="640"/>
        <w:jc w:val="left"/>
        <w:rPr>
          <w:rFonts w:ascii="方正仿宋简体" w:eastAsia="方正仿宋简体" w:hAnsi="Times New Roman"/>
          <w:sz w:val="32"/>
          <w:szCs w:val="32"/>
        </w:rPr>
      </w:pPr>
      <w:r w:rsidRPr="00EB0856">
        <w:rPr>
          <w:rFonts w:ascii="方正仿宋简体" w:eastAsia="方正仿宋简体" w:hAnsi="Times New Roman" w:hint="eastAsia"/>
          <w:sz w:val="32"/>
          <w:szCs w:val="32"/>
        </w:rPr>
        <w:t>二、主动公开政府信息情况</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8"/>
        <w:gridCol w:w="2185"/>
        <w:gridCol w:w="1559"/>
        <w:gridCol w:w="1688"/>
      </w:tblGrid>
      <w:tr w:rsidR="00C20BE0" w:rsidRPr="00EB0856">
        <w:trPr>
          <w:trHeight w:val="314"/>
          <w:jc w:val="center"/>
        </w:trPr>
        <w:tc>
          <w:tcPr>
            <w:tcW w:w="8140" w:type="dxa"/>
            <w:gridSpan w:val="4"/>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kern w:val="0"/>
                <w:szCs w:val="21"/>
              </w:rPr>
              <w:t>第二十条第（一）项</w:t>
            </w:r>
          </w:p>
        </w:tc>
      </w:tr>
      <w:tr w:rsidR="00C20BE0" w:rsidRPr="00EB0856">
        <w:trPr>
          <w:trHeight w:val="547"/>
          <w:jc w:val="center"/>
        </w:trPr>
        <w:tc>
          <w:tcPr>
            <w:tcW w:w="2708" w:type="dxa"/>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kern w:val="0"/>
                <w:szCs w:val="21"/>
              </w:rPr>
              <w:t>信息内容</w:t>
            </w:r>
          </w:p>
        </w:tc>
        <w:tc>
          <w:tcPr>
            <w:tcW w:w="2185" w:type="dxa"/>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kern w:val="0"/>
                <w:szCs w:val="21"/>
              </w:rPr>
              <w:t>本年制发件数</w:t>
            </w:r>
          </w:p>
        </w:tc>
        <w:tc>
          <w:tcPr>
            <w:tcW w:w="1559" w:type="dxa"/>
            <w:shd w:val="clear" w:color="auto" w:fill="auto"/>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kern w:val="0"/>
                <w:szCs w:val="21"/>
              </w:rPr>
              <w:t>本年废止件数</w:t>
            </w:r>
          </w:p>
        </w:tc>
        <w:tc>
          <w:tcPr>
            <w:tcW w:w="1688" w:type="dxa"/>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szCs w:val="21"/>
              </w:rPr>
              <w:t>现行有效件数</w:t>
            </w:r>
          </w:p>
        </w:tc>
      </w:tr>
      <w:tr w:rsidR="00C20BE0" w:rsidRPr="00EB0856">
        <w:trPr>
          <w:trHeight w:val="345"/>
          <w:jc w:val="center"/>
        </w:trPr>
        <w:tc>
          <w:tcPr>
            <w:tcW w:w="2708" w:type="dxa"/>
            <w:shd w:val="clear" w:color="auto" w:fill="auto"/>
            <w:noWrap/>
          </w:tcPr>
          <w:p w:rsidR="00C20BE0" w:rsidRPr="00EB0856" w:rsidRDefault="00551BCC">
            <w:pPr>
              <w:widowControl/>
              <w:spacing w:line="300" w:lineRule="exact"/>
              <w:jc w:val="left"/>
              <w:rPr>
                <w:rFonts w:ascii="方正仿宋简体" w:eastAsia="方正仿宋简体" w:hAnsi="Times New Roman"/>
                <w:szCs w:val="21"/>
              </w:rPr>
            </w:pPr>
            <w:r w:rsidRPr="00EB0856">
              <w:rPr>
                <w:rFonts w:ascii="方正仿宋简体" w:eastAsia="方正仿宋简体" w:hAnsi="Times New Roman" w:hint="eastAsia"/>
                <w:kern w:val="0"/>
                <w:szCs w:val="21"/>
              </w:rPr>
              <w:t>规章</w:t>
            </w:r>
          </w:p>
        </w:tc>
        <w:tc>
          <w:tcPr>
            <w:tcW w:w="2185" w:type="dxa"/>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szCs w:val="21"/>
              </w:rPr>
              <w:t>0</w:t>
            </w:r>
          </w:p>
        </w:tc>
        <w:tc>
          <w:tcPr>
            <w:tcW w:w="1559" w:type="dxa"/>
            <w:shd w:val="clear" w:color="auto" w:fill="auto"/>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szCs w:val="21"/>
              </w:rPr>
              <w:t>0</w:t>
            </w:r>
          </w:p>
        </w:tc>
        <w:tc>
          <w:tcPr>
            <w:tcW w:w="1688" w:type="dxa"/>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szCs w:val="21"/>
              </w:rPr>
              <w:t>0</w:t>
            </w:r>
          </w:p>
        </w:tc>
      </w:tr>
      <w:tr w:rsidR="00C20BE0" w:rsidRPr="00EB0856">
        <w:trPr>
          <w:trHeight w:val="90"/>
          <w:jc w:val="center"/>
        </w:trPr>
        <w:tc>
          <w:tcPr>
            <w:tcW w:w="2708" w:type="dxa"/>
            <w:shd w:val="clear" w:color="auto" w:fill="auto"/>
            <w:noWrap/>
          </w:tcPr>
          <w:p w:rsidR="00C20BE0" w:rsidRPr="00EB0856" w:rsidRDefault="00551BCC">
            <w:pPr>
              <w:widowControl/>
              <w:spacing w:line="300" w:lineRule="exact"/>
              <w:jc w:val="left"/>
              <w:rPr>
                <w:rFonts w:ascii="方正仿宋简体" w:eastAsia="方正仿宋简体" w:hAnsi="Times New Roman"/>
                <w:szCs w:val="21"/>
              </w:rPr>
            </w:pPr>
            <w:r w:rsidRPr="00EB0856">
              <w:rPr>
                <w:rFonts w:ascii="方正仿宋简体" w:eastAsia="方正仿宋简体" w:hAnsi="Times New Roman" w:hint="eastAsia"/>
                <w:kern w:val="0"/>
                <w:szCs w:val="21"/>
              </w:rPr>
              <w:t>规范性文件</w:t>
            </w:r>
          </w:p>
        </w:tc>
        <w:tc>
          <w:tcPr>
            <w:tcW w:w="2185" w:type="dxa"/>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szCs w:val="21"/>
              </w:rPr>
              <w:t>0</w:t>
            </w:r>
          </w:p>
        </w:tc>
        <w:tc>
          <w:tcPr>
            <w:tcW w:w="1559" w:type="dxa"/>
            <w:shd w:val="clear" w:color="auto" w:fill="auto"/>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szCs w:val="21"/>
              </w:rPr>
              <w:t>0</w:t>
            </w:r>
          </w:p>
        </w:tc>
        <w:tc>
          <w:tcPr>
            <w:tcW w:w="1688" w:type="dxa"/>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szCs w:val="21"/>
              </w:rPr>
              <w:t>4</w:t>
            </w:r>
          </w:p>
        </w:tc>
      </w:tr>
      <w:tr w:rsidR="00C20BE0" w:rsidRPr="00EB0856">
        <w:trPr>
          <w:trHeight w:val="480"/>
          <w:jc w:val="center"/>
        </w:trPr>
        <w:tc>
          <w:tcPr>
            <w:tcW w:w="8140" w:type="dxa"/>
            <w:gridSpan w:val="4"/>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kern w:val="0"/>
                <w:szCs w:val="21"/>
              </w:rPr>
              <w:t>第二十条第（五）项</w:t>
            </w:r>
          </w:p>
        </w:tc>
      </w:tr>
      <w:tr w:rsidR="00C20BE0" w:rsidRPr="00EB0856">
        <w:trPr>
          <w:trHeight w:val="54"/>
          <w:jc w:val="center"/>
        </w:trPr>
        <w:tc>
          <w:tcPr>
            <w:tcW w:w="2708" w:type="dxa"/>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kern w:val="0"/>
                <w:szCs w:val="21"/>
              </w:rPr>
              <w:t>信息内容</w:t>
            </w:r>
          </w:p>
        </w:tc>
        <w:tc>
          <w:tcPr>
            <w:tcW w:w="5432" w:type="dxa"/>
            <w:gridSpan w:val="3"/>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szCs w:val="21"/>
              </w:rPr>
              <w:t>本年处理决定数量</w:t>
            </w:r>
          </w:p>
        </w:tc>
      </w:tr>
      <w:tr w:rsidR="00C20BE0" w:rsidRPr="00EB0856">
        <w:trPr>
          <w:trHeight w:val="174"/>
          <w:jc w:val="center"/>
        </w:trPr>
        <w:tc>
          <w:tcPr>
            <w:tcW w:w="2708" w:type="dxa"/>
            <w:shd w:val="clear" w:color="auto" w:fill="auto"/>
            <w:noWrap/>
          </w:tcPr>
          <w:p w:rsidR="00C20BE0" w:rsidRPr="00EB0856" w:rsidRDefault="00551BCC">
            <w:pPr>
              <w:widowControl/>
              <w:spacing w:line="300" w:lineRule="exact"/>
              <w:jc w:val="left"/>
              <w:rPr>
                <w:rFonts w:ascii="方正仿宋简体" w:eastAsia="方正仿宋简体" w:hAnsi="Times New Roman"/>
                <w:szCs w:val="21"/>
              </w:rPr>
            </w:pPr>
            <w:r w:rsidRPr="00EB0856">
              <w:rPr>
                <w:rFonts w:ascii="方正仿宋简体" w:eastAsia="方正仿宋简体" w:hAnsi="Times New Roman" w:hint="eastAsia"/>
                <w:kern w:val="0"/>
                <w:szCs w:val="21"/>
              </w:rPr>
              <w:t>行政许可</w:t>
            </w:r>
          </w:p>
        </w:tc>
        <w:tc>
          <w:tcPr>
            <w:tcW w:w="5432" w:type="dxa"/>
            <w:gridSpan w:val="3"/>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szCs w:val="21"/>
              </w:rPr>
              <w:t>36</w:t>
            </w:r>
          </w:p>
        </w:tc>
      </w:tr>
      <w:tr w:rsidR="00C20BE0" w:rsidRPr="00EB0856">
        <w:trPr>
          <w:trHeight w:val="406"/>
          <w:jc w:val="center"/>
        </w:trPr>
        <w:tc>
          <w:tcPr>
            <w:tcW w:w="8140" w:type="dxa"/>
            <w:gridSpan w:val="4"/>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kern w:val="0"/>
                <w:szCs w:val="21"/>
              </w:rPr>
              <w:t>第二十条第（六）项</w:t>
            </w:r>
          </w:p>
        </w:tc>
      </w:tr>
      <w:tr w:rsidR="00C20BE0" w:rsidRPr="00EB0856">
        <w:trPr>
          <w:trHeight w:val="317"/>
          <w:jc w:val="center"/>
        </w:trPr>
        <w:tc>
          <w:tcPr>
            <w:tcW w:w="2708" w:type="dxa"/>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kern w:val="0"/>
                <w:szCs w:val="21"/>
              </w:rPr>
              <w:t>信息内容</w:t>
            </w:r>
          </w:p>
        </w:tc>
        <w:tc>
          <w:tcPr>
            <w:tcW w:w="5432" w:type="dxa"/>
            <w:gridSpan w:val="3"/>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szCs w:val="21"/>
              </w:rPr>
              <w:t>本年处理决定数量</w:t>
            </w:r>
          </w:p>
        </w:tc>
      </w:tr>
      <w:tr w:rsidR="00C20BE0" w:rsidRPr="00EB0856">
        <w:trPr>
          <w:trHeight w:val="430"/>
          <w:jc w:val="center"/>
        </w:trPr>
        <w:tc>
          <w:tcPr>
            <w:tcW w:w="2708" w:type="dxa"/>
            <w:shd w:val="clear" w:color="auto" w:fill="auto"/>
            <w:noWrap/>
          </w:tcPr>
          <w:p w:rsidR="00C20BE0" w:rsidRPr="00EB0856" w:rsidRDefault="00551BCC">
            <w:pPr>
              <w:widowControl/>
              <w:spacing w:line="300" w:lineRule="exact"/>
              <w:jc w:val="left"/>
              <w:rPr>
                <w:rFonts w:ascii="方正仿宋简体" w:eastAsia="方正仿宋简体" w:hAnsi="Times New Roman"/>
                <w:szCs w:val="21"/>
              </w:rPr>
            </w:pPr>
            <w:r w:rsidRPr="00EB0856">
              <w:rPr>
                <w:rFonts w:ascii="方正仿宋简体" w:eastAsia="方正仿宋简体" w:hAnsi="Times New Roman" w:hint="eastAsia"/>
                <w:kern w:val="0"/>
                <w:szCs w:val="21"/>
              </w:rPr>
              <w:t>行政处罚</w:t>
            </w:r>
          </w:p>
        </w:tc>
        <w:tc>
          <w:tcPr>
            <w:tcW w:w="5432" w:type="dxa"/>
            <w:gridSpan w:val="3"/>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szCs w:val="21"/>
              </w:rPr>
              <w:t>27</w:t>
            </w:r>
          </w:p>
        </w:tc>
      </w:tr>
      <w:tr w:rsidR="00C20BE0" w:rsidRPr="00EB0856">
        <w:trPr>
          <w:trHeight w:val="250"/>
          <w:jc w:val="center"/>
        </w:trPr>
        <w:tc>
          <w:tcPr>
            <w:tcW w:w="2708" w:type="dxa"/>
            <w:shd w:val="clear" w:color="auto" w:fill="auto"/>
            <w:noWrap/>
          </w:tcPr>
          <w:p w:rsidR="00C20BE0" w:rsidRPr="00EB0856" w:rsidRDefault="00551BCC">
            <w:pPr>
              <w:widowControl/>
              <w:spacing w:line="300" w:lineRule="exact"/>
              <w:jc w:val="left"/>
              <w:rPr>
                <w:rFonts w:ascii="方正仿宋简体" w:eastAsia="方正仿宋简体" w:hAnsi="Times New Roman"/>
                <w:szCs w:val="21"/>
              </w:rPr>
            </w:pPr>
            <w:r w:rsidRPr="00EB0856">
              <w:rPr>
                <w:rFonts w:ascii="方正仿宋简体" w:eastAsia="方正仿宋简体" w:hAnsi="Times New Roman" w:hint="eastAsia"/>
                <w:kern w:val="0"/>
                <w:szCs w:val="21"/>
              </w:rPr>
              <w:t>行政强制</w:t>
            </w:r>
          </w:p>
        </w:tc>
        <w:tc>
          <w:tcPr>
            <w:tcW w:w="5432" w:type="dxa"/>
            <w:gridSpan w:val="3"/>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szCs w:val="21"/>
              </w:rPr>
              <w:t>0</w:t>
            </w:r>
          </w:p>
        </w:tc>
      </w:tr>
      <w:tr w:rsidR="00C20BE0" w:rsidRPr="00EB0856">
        <w:trPr>
          <w:trHeight w:val="474"/>
          <w:jc w:val="center"/>
        </w:trPr>
        <w:tc>
          <w:tcPr>
            <w:tcW w:w="8140" w:type="dxa"/>
            <w:gridSpan w:val="4"/>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kern w:val="0"/>
                <w:szCs w:val="21"/>
              </w:rPr>
              <w:t>第二十条第（八）项</w:t>
            </w:r>
          </w:p>
        </w:tc>
      </w:tr>
      <w:tr w:rsidR="00C20BE0" w:rsidRPr="00EB0856">
        <w:trPr>
          <w:trHeight w:val="321"/>
          <w:jc w:val="center"/>
        </w:trPr>
        <w:tc>
          <w:tcPr>
            <w:tcW w:w="2708" w:type="dxa"/>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kern w:val="0"/>
                <w:szCs w:val="21"/>
              </w:rPr>
              <w:t>信息内容</w:t>
            </w:r>
          </w:p>
        </w:tc>
        <w:tc>
          <w:tcPr>
            <w:tcW w:w="5432" w:type="dxa"/>
            <w:gridSpan w:val="3"/>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szCs w:val="21"/>
              </w:rPr>
              <w:t>本年收费金额（单位：万元）</w:t>
            </w:r>
          </w:p>
        </w:tc>
      </w:tr>
      <w:tr w:rsidR="00C20BE0" w:rsidRPr="00EB0856">
        <w:trPr>
          <w:trHeight w:val="114"/>
          <w:jc w:val="center"/>
        </w:trPr>
        <w:tc>
          <w:tcPr>
            <w:tcW w:w="2708" w:type="dxa"/>
            <w:shd w:val="clear" w:color="auto" w:fill="auto"/>
            <w:noWrap/>
          </w:tcPr>
          <w:p w:rsidR="00C20BE0" w:rsidRPr="00EB0856" w:rsidRDefault="00551BCC">
            <w:pPr>
              <w:widowControl/>
              <w:spacing w:line="300" w:lineRule="exact"/>
              <w:jc w:val="left"/>
              <w:rPr>
                <w:rFonts w:ascii="方正仿宋简体" w:eastAsia="方正仿宋简体" w:hAnsi="Times New Roman"/>
                <w:szCs w:val="21"/>
              </w:rPr>
            </w:pPr>
            <w:r w:rsidRPr="00EB0856">
              <w:rPr>
                <w:rFonts w:ascii="方正仿宋简体" w:eastAsia="方正仿宋简体" w:hAnsi="Times New Roman" w:hint="eastAsia"/>
                <w:kern w:val="0"/>
                <w:szCs w:val="21"/>
              </w:rPr>
              <w:t>行政事业性收费</w:t>
            </w:r>
          </w:p>
        </w:tc>
        <w:tc>
          <w:tcPr>
            <w:tcW w:w="5432" w:type="dxa"/>
            <w:gridSpan w:val="3"/>
            <w:shd w:val="clear" w:color="auto" w:fill="auto"/>
            <w:noWrap/>
          </w:tcPr>
          <w:p w:rsidR="00C20BE0" w:rsidRPr="00EB0856" w:rsidRDefault="00551BCC">
            <w:pPr>
              <w:widowControl/>
              <w:spacing w:line="300" w:lineRule="exact"/>
              <w:jc w:val="center"/>
              <w:rPr>
                <w:rFonts w:ascii="方正仿宋简体" w:eastAsia="方正仿宋简体" w:hAnsi="Times New Roman"/>
                <w:szCs w:val="21"/>
              </w:rPr>
            </w:pPr>
            <w:r w:rsidRPr="00EB0856">
              <w:rPr>
                <w:rFonts w:ascii="方正仿宋简体" w:eastAsia="方正仿宋简体" w:hAnsi="Times New Roman" w:hint="eastAsia"/>
                <w:szCs w:val="21"/>
              </w:rPr>
              <w:t>471.56</w:t>
            </w:r>
          </w:p>
        </w:tc>
      </w:tr>
    </w:tbl>
    <w:p w:rsidR="00C20BE0" w:rsidRPr="00EB0856" w:rsidRDefault="00C20BE0">
      <w:pPr>
        <w:pStyle w:val="a6"/>
        <w:widowControl/>
        <w:spacing w:before="0" w:beforeAutospacing="0" w:after="0" w:afterAutospacing="0" w:line="560" w:lineRule="exact"/>
        <w:ind w:firstLineChars="200" w:firstLine="640"/>
        <w:jc w:val="both"/>
        <w:rPr>
          <w:rFonts w:ascii="方正仿宋简体" w:eastAsia="方正仿宋简体" w:hAnsi="Times New Roman"/>
          <w:sz w:val="32"/>
          <w:szCs w:val="30"/>
        </w:rPr>
      </w:pPr>
    </w:p>
    <w:p w:rsidR="00C20BE0" w:rsidRPr="00EB0856" w:rsidRDefault="00551BCC">
      <w:pPr>
        <w:pStyle w:val="a6"/>
        <w:widowControl/>
        <w:spacing w:before="0" w:beforeAutospacing="0" w:after="0" w:afterAutospacing="0" w:line="560" w:lineRule="exact"/>
        <w:ind w:firstLineChars="200" w:firstLine="640"/>
        <w:jc w:val="both"/>
        <w:rPr>
          <w:rFonts w:ascii="方正仿宋简体" w:eastAsia="方正仿宋简体" w:hAnsi="Times New Roman"/>
          <w:sz w:val="32"/>
          <w:szCs w:val="30"/>
        </w:rPr>
      </w:pPr>
      <w:bookmarkStart w:id="0" w:name="_GoBack"/>
      <w:bookmarkEnd w:id="0"/>
      <w:r w:rsidRPr="00EB0856">
        <w:rPr>
          <w:rFonts w:ascii="方正仿宋简体" w:eastAsia="方正仿宋简体" w:hAnsi="Times New Roman" w:hint="eastAsia"/>
          <w:sz w:val="32"/>
          <w:szCs w:val="30"/>
        </w:rPr>
        <w:lastRenderedPageBreak/>
        <w:t>三、收到和处理政府信息公开申请情况</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7"/>
        <w:gridCol w:w="936"/>
        <w:gridCol w:w="3377"/>
        <w:gridCol w:w="456"/>
        <w:gridCol w:w="707"/>
        <w:gridCol w:w="707"/>
        <w:gridCol w:w="706"/>
        <w:gridCol w:w="707"/>
        <w:gridCol w:w="465"/>
        <w:gridCol w:w="456"/>
      </w:tblGrid>
      <w:tr w:rsidR="00C20BE0" w:rsidRPr="00EB0856">
        <w:trPr>
          <w:trHeight w:val="181"/>
          <w:jc w:val="center"/>
        </w:trPr>
        <w:tc>
          <w:tcPr>
            <w:tcW w:w="5010" w:type="dxa"/>
            <w:gridSpan w:val="3"/>
            <w:vMerge w:val="restart"/>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（本列数据的勾稽关系为：第一项加第二项之和，等于第三项加第四项之和）</w:t>
            </w:r>
          </w:p>
        </w:tc>
        <w:tc>
          <w:tcPr>
            <w:tcW w:w="4204" w:type="dxa"/>
            <w:gridSpan w:val="7"/>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申请人情况</w:t>
            </w:r>
          </w:p>
        </w:tc>
      </w:tr>
      <w:tr w:rsidR="00C20BE0" w:rsidRPr="00EB0856">
        <w:trPr>
          <w:jc w:val="center"/>
        </w:trPr>
        <w:tc>
          <w:tcPr>
            <w:tcW w:w="5010" w:type="dxa"/>
            <w:gridSpan w:val="3"/>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456" w:type="dxa"/>
            <w:vMerge w:val="restart"/>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自然人</w:t>
            </w:r>
          </w:p>
        </w:tc>
        <w:tc>
          <w:tcPr>
            <w:tcW w:w="3292" w:type="dxa"/>
            <w:gridSpan w:val="5"/>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法人或其他组织</w:t>
            </w:r>
          </w:p>
        </w:tc>
        <w:tc>
          <w:tcPr>
            <w:tcW w:w="456" w:type="dxa"/>
            <w:vMerge w:val="restart"/>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总计</w:t>
            </w:r>
          </w:p>
        </w:tc>
      </w:tr>
      <w:tr w:rsidR="00C20BE0" w:rsidRPr="00EB0856">
        <w:trPr>
          <w:trHeight w:val="774"/>
          <w:jc w:val="center"/>
        </w:trPr>
        <w:tc>
          <w:tcPr>
            <w:tcW w:w="5010" w:type="dxa"/>
            <w:gridSpan w:val="3"/>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456"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商业企业</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科研机构</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社会公益组织</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法律服务机构</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其他</w:t>
            </w:r>
          </w:p>
        </w:tc>
        <w:tc>
          <w:tcPr>
            <w:tcW w:w="456"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r>
      <w:tr w:rsidR="00C20BE0" w:rsidRPr="00EB0856">
        <w:trPr>
          <w:trHeight w:val="262"/>
          <w:jc w:val="center"/>
        </w:trPr>
        <w:tc>
          <w:tcPr>
            <w:tcW w:w="5010" w:type="dxa"/>
            <w:gridSpan w:val="3"/>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一、本年新收政府信息公开申请数量</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5010" w:type="dxa"/>
            <w:gridSpan w:val="3"/>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二、上年结转政府信息公开申请数量</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trHeight w:val="287"/>
          <w:jc w:val="center"/>
        </w:trPr>
        <w:tc>
          <w:tcPr>
            <w:tcW w:w="697" w:type="dxa"/>
            <w:vMerge w:val="restart"/>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三、本年度办理结果</w:t>
            </w:r>
          </w:p>
        </w:tc>
        <w:tc>
          <w:tcPr>
            <w:tcW w:w="4313" w:type="dxa"/>
            <w:gridSpan w:val="2"/>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（一）予以公开</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trHeight w:val="435"/>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4313" w:type="dxa"/>
            <w:gridSpan w:val="2"/>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（二）部分公开（区分处理的，只计这一情形，不计其他情形）</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val="restart"/>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（三）不予公开</w:t>
            </w:r>
          </w:p>
        </w:tc>
        <w:tc>
          <w:tcPr>
            <w:tcW w:w="337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1.属于国家秘密</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trHeight w:val="479"/>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337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2.其他法律行政法规禁止公开</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337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3.危及“三安全一稳定”</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337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4.保护第三方合法权益</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337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5.属于三类内部事务信息</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337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6.属于四类过程性信息</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337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7.属于行政执法案卷</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trHeight w:val="150"/>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337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8.属于行政查询事项</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trHeight w:val="297"/>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val="restart"/>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（四）无法提供</w:t>
            </w:r>
          </w:p>
        </w:tc>
        <w:tc>
          <w:tcPr>
            <w:tcW w:w="337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1.本机关不掌握相关政府信息</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337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2.没有现成信息需要另行制作</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337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3.补正后申请内容仍不明确</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val="restart"/>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（五）不予处理</w:t>
            </w:r>
          </w:p>
        </w:tc>
        <w:tc>
          <w:tcPr>
            <w:tcW w:w="337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1.信访举报投诉类申请</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337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2.重复申请</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337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3.要求提供公开出版物</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337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4.无正当理由大量反复申请</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tcBorders>
              <w:bottom w:val="single" w:sz="4" w:space="0" w:color="auto"/>
            </w:tcBorders>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3377" w:type="dxa"/>
            <w:tcBorders>
              <w:bottom w:val="single" w:sz="4" w:space="0" w:color="auto"/>
            </w:tcBorders>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5.要求行政机关确认或重新出具已获取信息</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697" w:type="dxa"/>
            <w:vMerge/>
            <w:tcBorders>
              <w:right w:val="single" w:sz="4" w:space="0" w:color="auto"/>
            </w:tcBorders>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val="restart"/>
            <w:tcBorders>
              <w:top w:val="single" w:sz="4" w:space="0" w:color="auto"/>
              <w:left w:val="single" w:sz="4" w:space="0" w:color="auto"/>
              <w:right w:val="single" w:sz="4" w:space="0" w:color="auto"/>
            </w:tcBorders>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（六）其他处理</w:t>
            </w:r>
          </w:p>
        </w:tc>
        <w:tc>
          <w:tcPr>
            <w:tcW w:w="3377" w:type="dxa"/>
            <w:tcBorders>
              <w:top w:val="single" w:sz="4" w:space="0" w:color="auto"/>
              <w:left w:val="single" w:sz="4" w:space="0" w:color="auto"/>
              <w:right w:val="single" w:sz="4" w:space="0" w:color="auto"/>
            </w:tcBorders>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1.申请人无正当理由逾期不补正、行政机关不再处理其政府信息公开申请</w:t>
            </w:r>
          </w:p>
        </w:tc>
        <w:tc>
          <w:tcPr>
            <w:tcW w:w="456" w:type="dxa"/>
            <w:tcBorders>
              <w:left w:val="single" w:sz="4" w:space="0" w:color="auto"/>
            </w:tcBorders>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697" w:type="dxa"/>
            <w:vMerge/>
            <w:tcBorders>
              <w:right w:val="single" w:sz="4" w:space="0" w:color="auto"/>
            </w:tcBorders>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tcBorders>
              <w:left w:val="single" w:sz="4" w:space="0" w:color="auto"/>
              <w:right w:val="single" w:sz="4" w:space="0" w:color="auto"/>
            </w:tcBorders>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kern w:val="0"/>
                <w:sz w:val="24"/>
              </w:rPr>
            </w:pPr>
          </w:p>
        </w:tc>
        <w:tc>
          <w:tcPr>
            <w:tcW w:w="3377" w:type="dxa"/>
            <w:tcBorders>
              <w:left w:val="single" w:sz="4" w:space="0" w:color="auto"/>
              <w:right w:val="single" w:sz="4" w:space="0" w:color="auto"/>
            </w:tcBorders>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2.申请人逾期未按收费通知要求缴纳费用、行政机关不再处理其政府信息公开申请</w:t>
            </w:r>
          </w:p>
        </w:tc>
        <w:tc>
          <w:tcPr>
            <w:tcW w:w="456" w:type="dxa"/>
            <w:tcBorders>
              <w:left w:val="single" w:sz="4" w:space="0" w:color="auto"/>
            </w:tcBorders>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697" w:type="dxa"/>
            <w:vMerge/>
            <w:tcBorders>
              <w:right w:val="single" w:sz="4" w:space="0" w:color="auto"/>
            </w:tcBorders>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936" w:type="dxa"/>
            <w:vMerge/>
            <w:tcBorders>
              <w:left w:val="single" w:sz="4" w:space="0" w:color="auto"/>
              <w:bottom w:val="single" w:sz="4" w:space="0" w:color="auto"/>
              <w:right w:val="single" w:sz="4" w:space="0" w:color="auto"/>
            </w:tcBorders>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kern w:val="0"/>
                <w:sz w:val="24"/>
              </w:rPr>
            </w:pPr>
          </w:p>
        </w:tc>
        <w:tc>
          <w:tcPr>
            <w:tcW w:w="3377" w:type="dxa"/>
            <w:tcBorders>
              <w:left w:val="single" w:sz="4" w:space="0" w:color="auto"/>
              <w:bottom w:val="single" w:sz="4" w:space="0" w:color="auto"/>
              <w:right w:val="single" w:sz="4" w:space="0" w:color="auto"/>
            </w:tcBorders>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3.其他</w:t>
            </w:r>
          </w:p>
        </w:tc>
        <w:tc>
          <w:tcPr>
            <w:tcW w:w="456" w:type="dxa"/>
            <w:tcBorders>
              <w:left w:val="single" w:sz="4" w:space="0" w:color="auto"/>
            </w:tcBorders>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r>
      <w:tr w:rsidR="00C20BE0" w:rsidRPr="00EB0856">
        <w:trPr>
          <w:trHeight w:val="116"/>
          <w:jc w:val="center"/>
        </w:trPr>
        <w:tc>
          <w:tcPr>
            <w:tcW w:w="697" w:type="dxa"/>
            <w:vMerge/>
            <w:tcMar>
              <w:left w:w="108" w:type="dxa"/>
              <w:right w:w="108" w:type="dxa"/>
            </w:tcMar>
            <w:vAlign w:val="center"/>
          </w:tcPr>
          <w:p w:rsidR="00C20BE0" w:rsidRPr="00EB0856" w:rsidRDefault="00C20BE0">
            <w:pPr>
              <w:widowControl/>
              <w:spacing w:line="320" w:lineRule="exact"/>
              <w:jc w:val="center"/>
              <w:rPr>
                <w:rFonts w:ascii="方正仿宋简体" w:eastAsia="方正仿宋简体" w:hAnsi="Times New Roman"/>
                <w:sz w:val="24"/>
              </w:rPr>
            </w:pPr>
          </w:p>
        </w:tc>
        <w:tc>
          <w:tcPr>
            <w:tcW w:w="4313" w:type="dxa"/>
            <w:gridSpan w:val="2"/>
            <w:tcBorders>
              <w:top w:val="single" w:sz="4" w:space="0" w:color="auto"/>
            </w:tcBorders>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（七）总计</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0</w:t>
            </w:r>
          </w:p>
        </w:tc>
      </w:tr>
      <w:tr w:rsidR="00C20BE0" w:rsidRPr="00EB0856">
        <w:trPr>
          <w:jc w:val="center"/>
        </w:trPr>
        <w:tc>
          <w:tcPr>
            <w:tcW w:w="5010" w:type="dxa"/>
            <w:gridSpan w:val="3"/>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kern w:val="0"/>
                <w:sz w:val="24"/>
              </w:rPr>
              <w:t>四、结转下年度继续办理</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07"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465"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line="320" w:lineRule="exact"/>
              <w:jc w:val="center"/>
              <w:rPr>
                <w:rFonts w:ascii="方正仿宋简体" w:eastAsia="方正仿宋简体" w:hAnsi="Times New Roman"/>
                <w:sz w:val="24"/>
              </w:rPr>
            </w:pPr>
            <w:r w:rsidRPr="00EB0856">
              <w:rPr>
                <w:rFonts w:ascii="方正仿宋简体" w:eastAsia="方正仿宋简体" w:hAnsi="Times New Roman" w:hint="eastAsia"/>
                <w:sz w:val="24"/>
              </w:rPr>
              <w:t>0</w:t>
            </w:r>
          </w:p>
        </w:tc>
      </w:tr>
    </w:tbl>
    <w:p w:rsidR="00C20BE0" w:rsidRPr="00EB0856" w:rsidRDefault="00551BCC" w:rsidP="00EB0856">
      <w:pPr>
        <w:spacing w:line="560" w:lineRule="exact"/>
        <w:ind w:firstLineChars="199" w:firstLine="637"/>
        <w:rPr>
          <w:rFonts w:ascii="方正仿宋简体" w:eastAsia="方正仿宋简体" w:hAnsi="Times New Roman"/>
          <w:sz w:val="32"/>
          <w:szCs w:val="32"/>
        </w:rPr>
      </w:pPr>
      <w:r w:rsidRPr="00EB0856">
        <w:rPr>
          <w:rFonts w:ascii="方正仿宋简体" w:eastAsia="方正仿宋简体" w:hAnsi="Times New Roman" w:hint="eastAsia"/>
          <w:sz w:val="32"/>
          <w:szCs w:val="32"/>
        </w:rPr>
        <w:lastRenderedPageBreak/>
        <w:t>四、政府信息公开行政复议、行政诉讼情况</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6"/>
        <w:gridCol w:w="851"/>
        <w:gridCol w:w="836"/>
        <w:gridCol w:w="706"/>
        <w:gridCol w:w="456"/>
        <w:gridCol w:w="706"/>
        <w:gridCol w:w="706"/>
        <w:gridCol w:w="711"/>
        <w:gridCol w:w="789"/>
        <w:gridCol w:w="456"/>
        <w:gridCol w:w="456"/>
        <w:gridCol w:w="527"/>
        <w:gridCol w:w="456"/>
        <w:gridCol w:w="469"/>
        <w:gridCol w:w="456"/>
      </w:tblGrid>
      <w:tr w:rsidR="00C20BE0" w:rsidRPr="00EB0856">
        <w:trPr>
          <w:jc w:val="center"/>
        </w:trPr>
        <w:tc>
          <w:tcPr>
            <w:tcW w:w="3695" w:type="dxa"/>
            <w:gridSpan w:val="5"/>
            <w:tcMar>
              <w:left w:w="108" w:type="dxa"/>
              <w:right w:w="108" w:type="dxa"/>
            </w:tcMar>
            <w:vAlign w:val="center"/>
          </w:tcPr>
          <w:p w:rsidR="00C20BE0" w:rsidRPr="00EB0856" w:rsidRDefault="00551BCC">
            <w:pPr>
              <w:widowControl/>
              <w:spacing w:line="260" w:lineRule="exact"/>
              <w:jc w:val="center"/>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行政复议</w:t>
            </w:r>
          </w:p>
        </w:tc>
        <w:tc>
          <w:tcPr>
            <w:tcW w:w="5732" w:type="dxa"/>
            <w:gridSpan w:val="10"/>
            <w:tcMar>
              <w:left w:w="108" w:type="dxa"/>
              <w:right w:w="108" w:type="dxa"/>
            </w:tcMar>
            <w:vAlign w:val="center"/>
          </w:tcPr>
          <w:p w:rsidR="00C20BE0" w:rsidRPr="00EB0856" w:rsidRDefault="00551BCC">
            <w:pPr>
              <w:widowControl/>
              <w:spacing w:line="260" w:lineRule="exact"/>
              <w:jc w:val="center"/>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行政诉讼</w:t>
            </w:r>
          </w:p>
        </w:tc>
      </w:tr>
      <w:tr w:rsidR="00C20BE0" w:rsidRPr="00EB0856">
        <w:trPr>
          <w:jc w:val="center"/>
        </w:trPr>
        <w:tc>
          <w:tcPr>
            <w:tcW w:w="846" w:type="dxa"/>
            <w:vMerge w:val="restart"/>
            <w:tcMar>
              <w:left w:w="108" w:type="dxa"/>
              <w:right w:w="108" w:type="dxa"/>
            </w:tcMar>
            <w:vAlign w:val="center"/>
          </w:tcPr>
          <w:p w:rsidR="00C20BE0" w:rsidRPr="00EB0856" w:rsidRDefault="00551BCC">
            <w:pPr>
              <w:widowControl/>
              <w:spacing w:line="260" w:lineRule="exact"/>
              <w:jc w:val="left"/>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结果维持</w:t>
            </w:r>
          </w:p>
        </w:tc>
        <w:tc>
          <w:tcPr>
            <w:tcW w:w="851" w:type="dxa"/>
            <w:vMerge w:val="restart"/>
            <w:tcMar>
              <w:left w:w="108" w:type="dxa"/>
              <w:right w:w="108" w:type="dxa"/>
            </w:tcMar>
            <w:vAlign w:val="center"/>
          </w:tcPr>
          <w:p w:rsidR="00C20BE0" w:rsidRPr="00EB0856" w:rsidRDefault="00551BCC">
            <w:pPr>
              <w:widowControl/>
              <w:spacing w:line="260" w:lineRule="exact"/>
              <w:jc w:val="left"/>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结果纠正</w:t>
            </w:r>
          </w:p>
        </w:tc>
        <w:tc>
          <w:tcPr>
            <w:tcW w:w="836" w:type="dxa"/>
            <w:vMerge w:val="restart"/>
            <w:tcMar>
              <w:left w:w="108" w:type="dxa"/>
              <w:right w:w="108" w:type="dxa"/>
            </w:tcMar>
            <w:vAlign w:val="center"/>
          </w:tcPr>
          <w:p w:rsidR="00C20BE0" w:rsidRPr="00EB0856" w:rsidRDefault="00551BCC">
            <w:pPr>
              <w:widowControl/>
              <w:spacing w:line="260" w:lineRule="exact"/>
              <w:jc w:val="left"/>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其他结果</w:t>
            </w:r>
          </w:p>
        </w:tc>
        <w:tc>
          <w:tcPr>
            <w:tcW w:w="706" w:type="dxa"/>
            <w:vMerge w:val="restart"/>
            <w:tcMar>
              <w:left w:w="108" w:type="dxa"/>
              <w:right w:w="108" w:type="dxa"/>
            </w:tcMar>
            <w:vAlign w:val="center"/>
          </w:tcPr>
          <w:p w:rsidR="00C20BE0" w:rsidRPr="00EB0856" w:rsidRDefault="00551BCC">
            <w:pPr>
              <w:widowControl/>
              <w:spacing w:line="260" w:lineRule="exact"/>
              <w:jc w:val="left"/>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尚未审结</w:t>
            </w:r>
          </w:p>
        </w:tc>
        <w:tc>
          <w:tcPr>
            <w:tcW w:w="456" w:type="dxa"/>
            <w:vMerge w:val="restart"/>
            <w:tcMar>
              <w:left w:w="108" w:type="dxa"/>
              <w:right w:w="108" w:type="dxa"/>
            </w:tcMar>
            <w:vAlign w:val="center"/>
          </w:tcPr>
          <w:p w:rsidR="00C20BE0" w:rsidRPr="00EB0856" w:rsidRDefault="00551BCC">
            <w:pPr>
              <w:widowControl/>
              <w:spacing w:line="260" w:lineRule="exact"/>
              <w:jc w:val="left"/>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总计</w:t>
            </w:r>
          </w:p>
        </w:tc>
        <w:tc>
          <w:tcPr>
            <w:tcW w:w="3368" w:type="dxa"/>
            <w:gridSpan w:val="5"/>
            <w:tcMar>
              <w:left w:w="108" w:type="dxa"/>
              <w:right w:w="108" w:type="dxa"/>
            </w:tcMar>
            <w:vAlign w:val="center"/>
          </w:tcPr>
          <w:p w:rsidR="00C20BE0" w:rsidRPr="00EB0856" w:rsidRDefault="00551BCC">
            <w:pPr>
              <w:widowControl/>
              <w:spacing w:line="260" w:lineRule="exact"/>
              <w:jc w:val="center"/>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未经复议直接起诉</w:t>
            </w:r>
          </w:p>
        </w:tc>
        <w:tc>
          <w:tcPr>
            <w:tcW w:w="2364" w:type="dxa"/>
            <w:gridSpan w:val="5"/>
            <w:tcMar>
              <w:left w:w="108" w:type="dxa"/>
              <w:right w:w="108" w:type="dxa"/>
            </w:tcMar>
            <w:vAlign w:val="center"/>
          </w:tcPr>
          <w:p w:rsidR="00C20BE0" w:rsidRPr="00EB0856" w:rsidRDefault="00551BCC">
            <w:pPr>
              <w:widowControl/>
              <w:spacing w:line="260" w:lineRule="exact"/>
              <w:jc w:val="center"/>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复议后起诉</w:t>
            </w:r>
          </w:p>
        </w:tc>
      </w:tr>
      <w:tr w:rsidR="00C20BE0" w:rsidRPr="00EB0856">
        <w:trPr>
          <w:jc w:val="center"/>
        </w:trPr>
        <w:tc>
          <w:tcPr>
            <w:tcW w:w="846" w:type="dxa"/>
            <w:vMerge/>
            <w:tcBorders>
              <w:top w:val="nil"/>
            </w:tcBorders>
            <w:tcMar>
              <w:left w:w="108" w:type="dxa"/>
              <w:right w:w="108" w:type="dxa"/>
            </w:tcMar>
            <w:vAlign w:val="center"/>
          </w:tcPr>
          <w:p w:rsidR="00C20BE0" w:rsidRPr="00EB0856" w:rsidRDefault="00C20BE0">
            <w:pPr>
              <w:widowControl/>
              <w:spacing w:line="260" w:lineRule="exact"/>
              <w:jc w:val="left"/>
              <w:rPr>
                <w:rFonts w:ascii="方正仿宋简体" w:eastAsia="方正仿宋简体" w:hAnsi="Times New Roman"/>
                <w:kern w:val="0"/>
                <w:sz w:val="22"/>
                <w:szCs w:val="22"/>
              </w:rPr>
            </w:pPr>
          </w:p>
        </w:tc>
        <w:tc>
          <w:tcPr>
            <w:tcW w:w="851" w:type="dxa"/>
            <w:vMerge/>
            <w:tcMar>
              <w:left w:w="108" w:type="dxa"/>
              <w:right w:w="108" w:type="dxa"/>
            </w:tcMar>
            <w:vAlign w:val="center"/>
          </w:tcPr>
          <w:p w:rsidR="00C20BE0" w:rsidRPr="00EB0856" w:rsidRDefault="00C20BE0">
            <w:pPr>
              <w:widowControl/>
              <w:spacing w:line="260" w:lineRule="exact"/>
              <w:jc w:val="left"/>
              <w:rPr>
                <w:rFonts w:ascii="方正仿宋简体" w:eastAsia="方正仿宋简体" w:hAnsi="Times New Roman"/>
                <w:kern w:val="0"/>
                <w:sz w:val="22"/>
                <w:szCs w:val="22"/>
              </w:rPr>
            </w:pPr>
          </w:p>
        </w:tc>
        <w:tc>
          <w:tcPr>
            <w:tcW w:w="836" w:type="dxa"/>
            <w:vMerge/>
            <w:tcMar>
              <w:left w:w="108" w:type="dxa"/>
              <w:right w:w="108" w:type="dxa"/>
            </w:tcMar>
            <w:vAlign w:val="center"/>
          </w:tcPr>
          <w:p w:rsidR="00C20BE0" w:rsidRPr="00EB0856" w:rsidRDefault="00C20BE0">
            <w:pPr>
              <w:widowControl/>
              <w:spacing w:line="260" w:lineRule="exact"/>
              <w:jc w:val="left"/>
              <w:rPr>
                <w:rFonts w:ascii="方正仿宋简体" w:eastAsia="方正仿宋简体" w:hAnsi="Times New Roman"/>
                <w:kern w:val="0"/>
                <w:sz w:val="22"/>
                <w:szCs w:val="22"/>
              </w:rPr>
            </w:pPr>
          </w:p>
        </w:tc>
        <w:tc>
          <w:tcPr>
            <w:tcW w:w="706" w:type="dxa"/>
            <w:vMerge/>
            <w:tcMar>
              <w:left w:w="108" w:type="dxa"/>
              <w:right w:w="108" w:type="dxa"/>
            </w:tcMar>
            <w:vAlign w:val="center"/>
          </w:tcPr>
          <w:p w:rsidR="00C20BE0" w:rsidRPr="00EB0856" w:rsidRDefault="00C20BE0">
            <w:pPr>
              <w:widowControl/>
              <w:spacing w:line="260" w:lineRule="exact"/>
              <w:jc w:val="left"/>
              <w:rPr>
                <w:rFonts w:ascii="方正仿宋简体" w:eastAsia="方正仿宋简体" w:hAnsi="Times New Roman"/>
                <w:kern w:val="0"/>
                <w:sz w:val="22"/>
                <w:szCs w:val="22"/>
              </w:rPr>
            </w:pPr>
          </w:p>
        </w:tc>
        <w:tc>
          <w:tcPr>
            <w:tcW w:w="456" w:type="dxa"/>
            <w:vMerge/>
            <w:tcMar>
              <w:left w:w="108" w:type="dxa"/>
              <w:right w:w="108" w:type="dxa"/>
            </w:tcMar>
            <w:vAlign w:val="center"/>
          </w:tcPr>
          <w:p w:rsidR="00C20BE0" w:rsidRPr="00EB0856" w:rsidRDefault="00C20BE0">
            <w:pPr>
              <w:widowControl/>
              <w:spacing w:line="260" w:lineRule="exact"/>
              <w:jc w:val="left"/>
              <w:rPr>
                <w:rFonts w:ascii="方正仿宋简体" w:eastAsia="方正仿宋简体" w:hAnsi="Times New Roman"/>
                <w:kern w:val="0"/>
                <w:sz w:val="22"/>
                <w:szCs w:val="22"/>
              </w:rPr>
            </w:pPr>
          </w:p>
        </w:tc>
        <w:tc>
          <w:tcPr>
            <w:tcW w:w="706" w:type="dxa"/>
            <w:tcMar>
              <w:left w:w="108" w:type="dxa"/>
              <w:right w:w="108" w:type="dxa"/>
            </w:tcMar>
            <w:vAlign w:val="center"/>
          </w:tcPr>
          <w:p w:rsidR="00C20BE0" w:rsidRPr="00EB0856" w:rsidRDefault="00551BCC">
            <w:pPr>
              <w:widowControl/>
              <w:spacing w:line="260" w:lineRule="exact"/>
              <w:jc w:val="left"/>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结果维持</w:t>
            </w:r>
          </w:p>
        </w:tc>
        <w:tc>
          <w:tcPr>
            <w:tcW w:w="706" w:type="dxa"/>
            <w:tcMar>
              <w:left w:w="108" w:type="dxa"/>
              <w:right w:w="108" w:type="dxa"/>
            </w:tcMar>
            <w:vAlign w:val="center"/>
          </w:tcPr>
          <w:p w:rsidR="00C20BE0" w:rsidRPr="00EB0856" w:rsidRDefault="00551BCC">
            <w:pPr>
              <w:widowControl/>
              <w:spacing w:line="260" w:lineRule="exact"/>
              <w:jc w:val="left"/>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结果纠正</w:t>
            </w:r>
          </w:p>
        </w:tc>
        <w:tc>
          <w:tcPr>
            <w:tcW w:w="711" w:type="dxa"/>
            <w:tcMar>
              <w:left w:w="108" w:type="dxa"/>
              <w:right w:w="108" w:type="dxa"/>
            </w:tcMar>
            <w:vAlign w:val="center"/>
          </w:tcPr>
          <w:p w:rsidR="00C20BE0" w:rsidRPr="00EB0856" w:rsidRDefault="00551BCC">
            <w:pPr>
              <w:widowControl/>
              <w:spacing w:line="260" w:lineRule="exact"/>
              <w:jc w:val="center"/>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其他结果</w:t>
            </w:r>
          </w:p>
        </w:tc>
        <w:tc>
          <w:tcPr>
            <w:tcW w:w="789" w:type="dxa"/>
            <w:tcMar>
              <w:left w:w="108" w:type="dxa"/>
              <w:right w:w="108" w:type="dxa"/>
            </w:tcMar>
            <w:vAlign w:val="center"/>
          </w:tcPr>
          <w:p w:rsidR="00C20BE0" w:rsidRPr="00EB0856" w:rsidRDefault="00551BCC">
            <w:pPr>
              <w:widowControl/>
              <w:spacing w:line="260" w:lineRule="exact"/>
              <w:jc w:val="left"/>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尚未审结</w:t>
            </w:r>
          </w:p>
        </w:tc>
        <w:tc>
          <w:tcPr>
            <w:tcW w:w="456" w:type="dxa"/>
            <w:tcMar>
              <w:left w:w="108" w:type="dxa"/>
              <w:right w:w="108" w:type="dxa"/>
            </w:tcMar>
            <w:vAlign w:val="center"/>
          </w:tcPr>
          <w:p w:rsidR="00C20BE0" w:rsidRPr="00EB0856" w:rsidRDefault="00551BCC">
            <w:pPr>
              <w:widowControl/>
              <w:spacing w:line="260" w:lineRule="exact"/>
              <w:jc w:val="left"/>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总计</w:t>
            </w:r>
          </w:p>
        </w:tc>
        <w:tc>
          <w:tcPr>
            <w:tcW w:w="456" w:type="dxa"/>
            <w:tcMar>
              <w:left w:w="108" w:type="dxa"/>
              <w:right w:w="108" w:type="dxa"/>
            </w:tcMar>
            <w:vAlign w:val="center"/>
          </w:tcPr>
          <w:p w:rsidR="00C20BE0" w:rsidRPr="00EB0856" w:rsidRDefault="00551BCC">
            <w:pPr>
              <w:widowControl/>
              <w:spacing w:line="260" w:lineRule="exact"/>
              <w:jc w:val="left"/>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结果维持</w:t>
            </w:r>
          </w:p>
        </w:tc>
        <w:tc>
          <w:tcPr>
            <w:tcW w:w="527" w:type="dxa"/>
            <w:tcMar>
              <w:left w:w="108" w:type="dxa"/>
              <w:right w:w="108" w:type="dxa"/>
            </w:tcMar>
            <w:vAlign w:val="center"/>
          </w:tcPr>
          <w:p w:rsidR="00C20BE0" w:rsidRPr="00EB0856" w:rsidRDefault="00551BCC">
            <w:pPr>
              <w:widowControl/>
              <w:spacing w:line="260" w:lineRule="exact"/>
              <w:jc w:val="left"/>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结果纠正</w:t>
            </w:r>
          </w:p>
        </w:tc>
        <w:tc>
          <w:tcPr>
            <w:tcW w:w="456" w:type="dxa"/>
            <w:tcMar>
              <w:left w:w="108" w:type="dxa"/>
              <w:right w:w="108" w:type="dxa"/>
            </w:tcMar>
            <w:vAlign w:val="center"/>
          </w:tcPr>
          <w:p w:rsidR="00C20BE0" w:rsidRPr="00EB0856" w:rsidRDefault="00551BCC">
            <w:pPr>
              <w:widowControl/>
              <w:spacing w:line="260" w:lineRule="exact"/>
              <w:jc w:val="left"/>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其他结果</w:t>
            </w:r>
          </w:p>
        </w:tc>
        <w:tc>
          <w:tcPr>
            <w:tcW w:w="469" w:type="dxa"/>
            <w:tcMar>
              <w:left w:w="108" w:type="dxa"/>
              <w:right w:w="108" w:type="dxa"/>
            </w:tcMar>
            <w:vAlign w:val="center"/>
          </w:tcPr>
          <w:p w:rsidR="00C20BE0" w:rsidRPr="00EB0856" w:rsidRDefault="00551BCC">
            <w:pPr>
              <w:widowControl/>
              <w:spacing w:line="260" w:lineRule="exact"/>
              <w:jc w:val="left"/>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尚未审结</w:t>
            </w:r>
          </w:p>
        </w:tc>
        <w:tc>
          <w:tcPr>
            <w:tcW w:w="456" w:type="dxa"/>
            <w:tcMar>
              <w:left w:w="108" w:type="dxa"/>
              <w:right w:w="108" w:type="dxa"/>
            </w:tcMar>
            <w:vAlign w:val="center"/>
          </w:tcPr>
          <w:p w:rsidR="00C20BE0" w:rsidRPr="00EB0856" w:rsidRDefault="00551BCC">
            <w:pPr>
              <w:widowControl/>
              <w:spacing w:line="260" w:lineRule="exact"/>
              <w:jc w:val="left"/>
              <w:rPr>
                <w:rFonts w:ascii="方正仿宋简体" w:eastAsia="方正仿宋简体" w:hAnsi="Times New Roman"/>
                <w:kern w:val="0"/>
                <w:sz w:val="22"/>
                <w:szCs w:val="22"/>
              </w:rPr>
            </w:pPr>
            <w:r w:rsidRPr="00EB0856">
              <w:rPr>
                <w:rFonts w:ascii="方正仿宋简体" w:eastAsia="方正仿宋简体" w:hAnsi="Times New Roman" w:hint="eastAsia"/>
                <w:kern w:val="0"/>
                <w:sz w:val="22"/>
                <w:szCs w:val="22"/>
              </w:rPr>
              <w:t>总计</w:t>
            </w:r>
          </w:p>
        </w:tc>
      </w:tr>
      <w:tr w:rsidR="00C20BE0" w:rsidRPr="00EB0856">
        <w:trPr>
          <w:trHeight w:val="607"/>
          <w:jc w:val="center"/>
        </w:trPr>
        <w:tc>
          <w:tcPr>
            <w:tcW w:w="846" w:type="dxa"/>
            <w:tcMar>
              <w:left w:w="108" w:type="dxa"/>
              <w:right w:w="108" w:type="dxa"/>
            </w:tcMar>
            <w:vAlign w:val="center"/>
          </w:tcPr>
          <w:p w:rsidR="00C20BE0" w:rsidRPr="00EB0856" w:rsidRDefault="00551BCC">
            <w:pPr>
              <w:widowControl/>
              <w:spacing w:after="144" w:line="26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851" w:type="dxa"/>
            <w:tcMar>
              <w:left w:w="108" w:type="dxa"/>
              <w:right w:w="108" w:type="dxa"/>
            </w:tcMar>
            <w:vAlign w:val="center"/>
          </w:tcPr>
          <w:p w:rsidR="00C20BE0" w:rsidRPr="00EB0856" w:rsidRDefault="00551BCC">
            <w:pPr>
              <w:widowControl/>
              <w:spacing w:after="144" w:line="26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836" w:type="dxa"/>
            <w:tcMar>
              <w:left w:w="108" w:type="dxa"/>
              <w:right w:w="108" w:type="dxa"/>
            </w:tcMar>
            <w:vAlign w:val="center"/>
          </w:tcPr>
          <w:p w:rsidR="00C20BE0" w:rsidRPr="00EB0856" w:rsidRDefault="00551BCC">
            <w:pPr>
              <w:widowControl/>
              <w:spacing w:after="144" w:line="26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after="144" w:line="26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after="144" w:line="26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after="144" w:line="26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06" w:type="dxa"/>
            <w:tcMar>
              <w:left w:w="108" w:type="dxa"/>
              <w:right w:w="108" w:type="dxa"/>
            </w:tcMar>
            <w:vAlign w:val="center"/>
          </w:tcPr>
          <w:p w:rsidR="00C20BE0" w:rsidRPr="00EB0856" w:rsidRDefault="00551BCC">
            <w:pPr>
              <w:widowControl/>
              <w:spacing w:after="144" w:line="26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11" w:type="dxa"/>
            <w:tcMar>
              <w:left w:w="108" w:type="dxa"/>
              <w:right w:w="108" w:type="dxa"/>
            </w:tcMar>
            <w:vAlign w:val="center"/>
          </w:tcPr>
          <w:p w:rsidR="00C20BE0" w:rsidRPr="00EB0856" w:rsidRDefault="00551BCC">
            <w:pPr>
              <w:widowControl/>
              <w:spacing w:after="144" w:line="26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789" w:type="dxa"/>
            <w:tcMar>
              <w:left w:w="108" w:type="dxa"/>
              <w:right w:w="108" w:type="dxa"/>
            </w:tcMar>
            <w:vAlign w:val="center"/>
          </w:tcPr>
          <w:p w:rsidR="00C20BE0" w:rsidRPr="00EB0856" w:rsidRDefault="00551BCC">
            <w:pPr>
              <w:widowControl/>
              <w:spacing w:after="144" w:line="26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after="144" w:line="26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after="144" w:line="26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527" w:type="dxa"/>
            <w:tcMar>
              <w:left w:w="108" w:type="dxa"/>
              <w:right w:w="108" w:type="dxa"/>
            </w:tcMar>
            <w:vAlign w:val="center"/>
          </w:tcPr>
          <w:p w:rsidR="00C20BE0" w:rsidRPr="00EB0856" w:rsidRDefault="00551BCC">
            <w:pPr>
              <w:widowControl/>
              <w:spacing w:after="144" w:line="26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widowControl/>
              <w:spacing w:after="144" w:line="26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469" w:type="dxa"/>
            <w:tcMar>
              <w:left w:w="108" w:type="dxa"/>
              <w:right w:w="108" w:type="dxa"/>
            </w:tcMar>
            <w:vAlign w:val="center"/>
          </w:tcPr>
          <w:p w:rsidR="00C20BE0" w:rsidRPr="00EB0856" w:rsidRDefault="00551BCC">
            <w:pPr>
              <w:widowControl/>
              <w:spacing w:after="144" w:line="26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c>
          <w:tcPr>
            <w:tcW w:w="456" w:type="dxa"/>
            <w:tcMar>
              <w:left w:w="108" w:type="dxa"/>
              <w:right w:w="108" w:type="dxa"/>
            </w:tcMar>
            <w:vAlign w:val="center"/>
          </w:tcPr>
          <w:p w:rsidR="00C20BE0" w:rsidRPr="00EB0856" w:rsidRDefault="00551BCC">
            <w:pPr>
              <w:spacing w:line="260" w:lineRule="exact"/>
              <w:jc w:val="center"/>
              <w:rPr>
                <w:rFonts w:ascii="方正仿宋简体" w:eastAsia="方正仿宋简体" w:hAnsi="Times New Roman"/>
                <w:kern w:val="0"/>
                <w:sz w:val="24"/>
              </w:rPr>
            </w:pPr>
            <w:r w:rsidRPr="00EB0856">
              <w:rPr>
                <w:rFonts w:ascii="方正仿宋简体" w:eastAsia="方正仿宋简体" w:hAnsi="Times New Roman" w:hint="eastAsia"/>
                <w:kern w:val="0"/>
                <w:sz w:val="24"/>
              </w:rPr>
              <w:t>0</w:t>
            </w:r>
          </w:p>
        </w:tc>
      </w:tr>
    </w:tbl>
    <w:p w:rsidR="00C20BE0" w:rsidRPr="00EB0856" w:rsidRDefault="00551BCC" w:rsidP="00EB0856">
      <w:pPr>
        <w:spacing w:line="560" w:lineRule="exact"/>
        <w:ind w:firstLineChars="199" w:firstLine="637"/>
        <w:rPr>
          <w:rFonts w:ascii="方正仿宋简体" w:eastAsia="方正仿宋简体" w:hAnsi="Times New Roman"/>
          <w:sz w:val="32"/>
          <w:szCs w:val="32"/>
        </w:rPr>
      </w:pPr>
      <w:r w:rsidRPr="00EB0856">
        <w:rPr>
          <w:rFonts w:ascii="方正仿宋简体" w:eastAsia="方正仿宋简体" w:hAnsi="Times New Roman" w:hint="eastAsia"/>
          <w:sz w:val="32"/>
          <w:szCs w:val="32"/>
        </w:rPr>
        <w:t>五、存在的主要问题及改进情况</w:t>
      </w:r>
    </w:p>
    <w:p w:rsidR="00C20BE0" w:rsidRPr="00EB0856" w:rsidRDefault="00551BCC">
      <w:pPr>
        <w:widowControl/>
        <w:spacing w:line="520" w:lineRule="exact"/>
        <w:ind w:firstLine="612"/>
        <w:jc w:val="left"/>
        <w:rPr>
          <w:rFonts w:ascii="方正仿宋简体" w:eastAsia="方正仿宋简体" w:hAnsi="Times New Roman"/>
          <w:color w:val="333333"/>
          <w:kern w:val="0"/>
          <w:sz w:val="32"/>
          <w:szCs w:val="32"/>
          <w:shd w:val="clear" w:color="auto" w:fill="FFFFFF"/>
        </w:rPr>
      </w:pPr>
      <w:r w:rsidRPr="00EB0856">
        <w:rPr>
          <w:rFonts w:ascii="方正仿宋简体" w:eastAsia="方正仿宋简体" w:hAnsi="Times New Roman" w:hint="eastAsia"/>
          <w:b/>
          <w:bCs/>
          <w:color w:val="333333"/>
          <w:kern w:val="0"/>
          <w:sz w:val="32"/>
          <w:szCs w:val="32"/>
          <w:shd w:val="clear" w:color="auto" w:fill="FFFFFF"/>
        </w:rPr>
        <w:t>存在问题：一是</w:t>
      </w:r>
      <w:r w:rsidRPr="00EB0856">
        <w:rPr>
          <w:rFonts w:ascii="方正仿宋简体" w:eastAsia="方正仿宋简体" w:hAnsi="Times New Roman" w:hint="eastAsia"/>
          <w:color w:val="333333"/>
          <w:kern w:val="0"/>
          <w:sz w:val="32"/>
          <w:szCs w:val="32"/>
          <w:shd w:val="clear" w:color="auto" w:fill="FFFFFF"/>
        </w:rPr>
        <w:t>信息公开面还需进一步扩大。面向社会宣传力度不够，主动公开的方式不够丰富。要利用多种媒体和宣传渠道发布公开信息，提高信息的知晓率，更好地服务于社会。</w:t>
      </w:r>
      <w:r w:rsidRPr="00EB0856">
        <w:rPr>
          <w:rFonts w:ascii="方正仿宋简体" w:eastAsia="方正仿宋简体" w:hAnsi="Times New Roman" w:hint="eastAsia"/>
          <w:b/>
          <w:bCs/>
          <w:color w:val="333333"/>
          <w:kern w:val="0"/>
          <w:sz w:val="32"/>
          <w:szCs w:val="32"/>
          <w:shd w:val="clear" w:color="auto" w:fill="FFFFFF"/>
        </w:rPr>
        <w:t>二是</w:t>
      </w:r>
      <w:r w:rsidRPr="00EB0856">
        <w:rPr>
          <w:rFonts w:ascii="方正仿宋简体" w:eastAsia="方正仿宋简体" w:hAnsi="Times New Roman" w:hint="eastAsia"/>
          <w:color w:val="333333"/>
          <w:kern w:val="0"/>
          <w:sz w:val="32"/>
          <w:szCs w:val="32"/>
          <w:shd w:val="clear" w:color="auto" w:fill="FFFFFF"/>
        </w:rPr>
        <w:t>信息公开管理需要进一步加强。工作机制还需进一步完善，信息公开的审批、发布程序有待进一步规范，信息公开长效监督管理机制还待进一步健全。</w:t>
      </w:r>
    </w:p>
    <w:p w:rsidR="00C20BE0" w:rsidRPr="00EB0856" w:rsidRDefault="00551BCC">
      <w:pPr>
        <w:widowControl/>
        <w:spacing w:line="520" w:lineRule="exact"/>
        <w:ind w:firstLine="612"/>
        <w:jc w:val="left"/>
        <w:rPr>
          <w:rFonts w:ascii="方正仿宋简体" w:eastAsia="方正仿宋简体" w:hAnsi="Times New Roman"/>
          <w:color w:val="333333"/>
          <w:kern w:val="0"/>
          <w:sz w:val="32"/>
          <w:szCs w:val="32"/>
          <w:shd w:val="clear" w:color="auto" w:fill="FFFFFF"/>
        </w:rPr>
      </w:pPr>
      <w:r w:rsidRPr="00EB0856">
        <w:rPr>
          <w:rFonts w:ascii="方正仿宋简体" w:eastAsia="方正仿宋简体" w:hAnsi="Times New Roman" w:hint="eastAsia"/>
          <w:b/>
          <w:bCs/>
          <w:color w:val="333333"/>
          <w:kern w:val="0"/>
          <w:sz w:val="32"/>
          <w:szCs w:val="32"/>
          <w:shd w:val="clear" w:color="auto" w:fill="FFFFFF"/>
        </w:rPr>
        <w:t>改进措施：一是</w:t>
      </w:r>
      <w:r w:rsidRPr="00EB0856">
        <w:rPr>
          <w:rFonts w:ascii="方正仿宋简体" w:eastAsia="方正仿宋简体" w:hAnsi="Times New Roman" w:hint="eastAsia"/>
          <w:color w:val="333333"/>
          <w:kern w:val="0"/>
          <w:sz w:val="32"/>
          <w:szCs w:val="32"/>
          <w:shd w:val="clear" w:color="auto" w:fill="FFFFFF"/>
        </w:rPr>
        <w:t>进一步加大推进政府信息公开力度，把公开透明的要求贯穿于重点环节，拓宽信息公开渠道；</w:t>
      </w:r>
      <w:r w:rsidRPr="00EB0856">
        <w:rPr>
          <w:rFonts w:ascii="方正仿宋简体" w:eastAsia="方正仿宋简体" w:hAnsi="Times New Roman" w:hint="eastAsia"/>
          <w:b/>
          <w:bCs/>
          <w:color w:val="333333"/>
          <w:kern w:val="0"/>
          <w:sz w:val="32"/>
          <w:szCs w:val="32"/>
          <w:shd w:val="clear" w:color="auto" w:fill="FFFFFF"/>
        </w:rPr>
        <w:t>二是</w:t>
      </w:r>
      <w:r w:rsidRPr="00EB0856">
        <w:rPr>
          <w:rFonts w:ascii="方正仿宋简体" w:eastAsia="方正仿宋简体" w:hAnsi="Times New Roman" w:hint="eastAsia"/>
          <w:color w:val="333333"/>
          <w:kern w:val="0"/>
          <w:sz w:val="32"/>
          <w:szCs w:val="32"/>
          <w:shd w:val="clear" w:color="auto" w:fill="FFFFFF"/>
        </w:rPr>
        <w:t>抓好群众关注热点问题的公开，继续将健康扶贫、公共卫生、医疗卫生、监督执法、生育政策等作为重点，加大公开力度；</w:t>
      </w:r>
      <w:r w:rsidRPr="00EB0856">
        <w:rPr>
          <w:rFonts w:ascii="方正仿宋简体" w:eastAsia="方正仿宋简体" w:hAnsi="Times New Roman" w:hint="eastAsia"/>
          <w:b/>
          <w:bCs/>
          <w:color w:val="333333"/>
          <w:kern w:val="0"/>
          <w:sz w:val="32"/>
          <w:szCs w:val="32"/>
          <w:shd w:val="clear" w:color="auto" w:fill="FFFFFF"/>
        </w:rPr>
        <w:t>三是</w:t>
      </w:r>
      <w:r w:rsidRPr="00EB0856">
        <w:rPr>
          <w:rFonts w:ascii="方正仿宋简体" w:eastAsia="方正仿宋简体" w:hAnsi="Times New Roman" w:hint="eastAsia"/>
          <w:color w:val="333333"/>
          <w:kern w:val="0"/>
          <w:sz w:val="32"/>
          <w:szCs w:val="32"/>
          <w:shd w:val="clear" w:color="auto" w:fill="FFFFFF"/>
        </w:rPr>
        <w:t>进一步完善相关制度建设，建立健全内部信息沟通协调机制。</w:t>
      </w:r>
    </w:p>
    <w:p w:rsidR="00C20BE0" w:rsidRPr="00EB0856" w:rsidRDefault="00551BCC" w:rsidP="00EB0856">
      <w:pPr>
        <w:spacing w:line="560" w:lineRule="exact"/>
        <w:ind w:firstLineChars="199" w:firstLine="637"/>
        <w:rPr>
          <w:rFonts w:ascii="方正仿宋简体" w:eastAsia="方正仿宋简体" w:hAnsi="Times New Roman"/>
          <w:sz w:val="32"/>
          <w:szCs w:val="32"/>
        </w:rPr>
      </w:pPr>
      <w:r w:rsidRPr="00EB0856">
        <w:rPr>
          <w:rFonts w:ascii="方正仿宋简体" w:eastAsia="方正仿宋简体" w:hAnsi="Times New Roman" w:hint="eastAsia"/>
          <w:sz w:val="32"/>
          <w:szCs w:val="32"/>
        </w:rPr>
        <w:t>六、其他需要报告的事项</w:t>
      </w:r>
    </w:p>
    <w:p w:rsidR="00C20BE0" w:rsidRPr="00EB0856" w:rsidRDefault="00551BCC" w:rsidP="00EB0856">
      <w:pPr>
        <w:spacing w:line="560" w:lineRule="exact"/>
        <w:ind w:firstLineChars="199" w:firstLine="637"/>
        <w:rPr>
          <w:rFonts w:ascii="方正仿宋简体" w:eastAsia="方正仿宋简体" w:hAnsi="Times New Roman"/>
          <w:sz w:val="32"/>
          <w:szCs w:val="32"/>
        </w:rPr>
      </w:pPr>
      <w:r w:rsidRPr="00EB0856">
        <w:rPr>
          <w:rFonts w:ascii="方正仿宋简体" w:eastAsia="方正仿宋简体" w:hAnsi="Times New Roman" w:hint="eastAsia"/>
          <w:sz w:val="32"/>
          <w:szCs w:val="32"/>
        </w:rPr>
        <w:t>无</w:t>
      </w:r>
    </w:p>
    <w:p w:rsidR="00C20BE0" w:rsidRPr="00EB0856" w:rsidRDefault="00C20BE0" w:rsidP="00EB0856">
      <w:pPr>
        <w:spacing w:line="560" w:lineRule="exact"/>
        <w:ind w:firstLineChars="199" w:firstLine="637"/>
        <w:rPr>
          <w:rFonts w:ascii="方正仿宋简体" w:eastAsia="方正仿宋简体" w:hAnsi="Times New Roman"/>
          <w:sz w:val="32"/>
          <w:szCs w:val="32"/>
        </w:rPr>
      </w:pPr>
    </w:p>
    <w:p w:rsidR="00C20BE0" w:rsidRPr="00EB0856" w:rsidRDefault="00C20BE0">
      <w:pPr>
        <w:spacing w:line="560" w:lineRule="exact"/>
        <w:rPr>
          <w:rFonts w:ascii="方正仿宋简体" w:eastAsia="方正仿宋简体" w:hAnsi="Times New Roman"/>
          <w:sz w:val="32"/>
          <w:szCs w:val="32"/>
        </w:rPr>
      </w:pPr>
    </w:p>
    <w:p w:rsidR="00C20BE0" w:rsidRPr="00EB0856" w:rsidRDefault="00551BCC">
      <w:pPr>
        <w:widowControl/>
        <w:spacing w:line="520" w:lineRule="exact"/>
        <w:ind w:firstLine="612"/>
        <w:jc w:val="center"/>
        <w:rPr>
          <w:rFonts w:ascii="方正仿宋简体" w:eastAsia="方正仿宋简体" w:hAnsi="Times New Roman"/>
          <w:color w:val="333333"/>
          <w:kern w:val="0"/>
          <w:sz w:val="32"/>
          <w:szCs w:val="32"/>
          <w:shd w:val="clear" w:color="auto" w:fill="FFFFFF"/>
        </w:rPr>
      </w:pPr>
      <w:r w:rsidRPr="00EB0856">
        <w:rPr>
          <w:rFonts w:ascii="方正仿宋简体" w:eastAsia="方正仿宋简体" w:hAnsi="Times New Roman" w:hint="eastAsia"/>
          <w:sz w:val="32"/>
          <w:szCs w:val="32"/>
        </w:rPr>
        <w:t>和</w:t>
      </w:r>
      <w:r w:rsidRPr="00EB0856">
        <w:rPr>
          <w:rFonts w:ascii="方正仿宋简体" w:eastAsia="方正仿宋简体" w:hAnsi="Times New Roman" w:hint="eastAsia"/>
          <w:color w:val="333333"/>
          <w:kern w:val="0"/>
          <w:sz w:val="32"/>
          <w:szCs w:val="32"/>
          <w:shd w:val="clear" w:color="auto" w:fill="FFFFFF"/>
        </w:rPr>
        <w:t>田地区卫健委</w:t>
      </w:r>
    </w:p>
    <w:p w:rsidR="00C20BE0" w:rsidRPr="00EB0856" w:rsidRDefault="00551BCC">
      <w:pPr>
        <w:widowControl/>
        <w:spacing w:line="520" w:lineRule="exact"/>
        <w:ind w:firstLine="612"/>
        <w:jc w:val="center"/>
        <w:rPr>
          <w:rFonts w:ascii="方正仿宋简体" w:eastAsia="方正仿宋简体" w:hAnsi="Times New Roman"/>
          <w:color w:val="333333"/>
          <w:kern w:val="0"/>
          <w:sz w:val="32"/>
          <w:szCs w:val="32"/>
          <w:shd w:val="clear" w:color="auto" w:fill="FFFFFF"/>
        </w:rPr>
      </w:pPr>
      <w:r w:rsidRPr="00EB0856">
        <w:rPr>
          <w:rFonts w:ascii="方正仿宋简体" w:eastAsia="方正仿宋简体" w:hAnsi="Times New Roman" w:hint="eastAsia"/>
          <w:color w:val="333333"/>
          <w:kern w:val="0"/>
          <w:sz w:val="32"/>
          <w:szCs w:val="32"/>
          <w:shd w:val="clear" w:color="auto" w:fill="FFFFFF"/>
        </w:rPr>
        <w:t>2022年1月25日</w:t>
      </w:r>
    </w:p>
    <w:sectPr w:rsidR="00C20BE0" w:rsidRPr="00EB0856" w:rsidSect="00C20BE0">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F88" w:rsidRDefault="00943F88" w:rsidP="00C20BE0">
      <w:r>
        <w:separator/>
      </w:r>
    </w:p>
  </w:endnote>
  <w:endnote w:type="continuationSeparator" w:id="1">
    <w:p w:rsidR="00943F88" w:rsidRDefault="00943F88" w:rsidP="00C20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KTK--GBK1-0">
    <w:altName w:val="Times New Roman"/>
    <w:charset w:val="00"/>
    <w:family w:val="roman"/>
    <w:pitch w:val="default"/>
    <w:sig w:usb0="00000000" w:usb1="00000000" w:usb2="00000000" w:usb3="00000000" w:csb0="00000000" w:csb1="00000000"/>
  </w:font>
  <w:font w:name="FZFSK--GBK1-0">
    <w:altName w:val="Times New Roman"/>
    <w:charset w:val="00"/>
    <w:family w:val="roman"/>
    <w:pitch w:val="default"/>
    <w:sig w:usb0="00000000" w:usb1="00000000" w:usb2="00000000" w:usb3="00000000" w:csb0="00000000" w:csb1="00000000"/>
  </w:font>
  <w:font w:name="FZHTK--GBK1-0">
    <w:altName w:val="Times New Roman"/>
    <w:charset w:val="00"/>
    <w:family w:val="roman"/>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BE0" w:rsidRDefault="005D71B8">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filled="f" stroked="f" strokeweight=".5pt">
          <v:textbox style="mso-fit-shape-to-text:t" inset="0,0,0,0">
            <w:txbxContent>
              <w:p w:rsidR="00C20BE0" w:rsidRDefault="00551BCC">
                <w:pPr>
                  <w:pStyle w:val="a4"/>
                  <w:rPr>
                    <w:rFonts w:ascii="Times New Roman" w:hAnsi="Times New Roman" w:cs="Times New Roman"/>
                    <w:sz w:val="24"/>
                    <w:szCs w:val="24"/>
                  </w:rPr>
                </w:pPr>
                <w:r>
                  <w:rPr>
                    <w:rFonts w:ascii="Times New Roman" w:hAnsi="Times New Roman" w:cs="Times New Roman"/>
                    <w:sz w:val="24"/>
                    <w:szCs w:val="24"/>
                  </w:rPr>
                  <w:t xml:space="preserve">— </w:t>
                </w:r>
                <w:r w:rsidR="005D71B8">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5D71B8">
                  <w:rPr>
                    <w:rFonts w:ascii="Times New Roman" w:hAnsi="Times New Roman" w:cs="Times New Roman"/>
                    <w:sz w:val="24"/>
                    <w:szCs w:val="24"/>
                  </w:rPr>
                  <w:fldChar w:fldCharType="separate"/>
                </w:r>
                <w:r w:rsidR="00FB0BCC">
                  <w:rPr>
                    <w:rFonts w:ascii="Times New Roman" w:hAnsi="Times New Roman" w:cs="Times New Roman"/>
                    <w:noProof/>
                    <w:sz w:val="24"/>
                    <w:szCs w:val="24"/>
                  </w:rPr>
                  <w:t>5</w:t>
                </w:r>
                <w:r w:rsidR="005D71B8">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p w:rsidR="00C20BE0" w:rsidRDefault="00C20B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F88" w:rsidRDefault="00943F88" w:rsidP="00C20BE0">
      <w:r>
        <w:separator/>
      </w:r>
    </w:p>
  </w:footnote>
  <w:footnote w:type="continuationSeparator" w:id="1">
    <w:p w:rsidR="00943F88" w:rsidRDefault="00943F88" w:rsidP="00C20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1302"/>
    <w:rsid w:val="8E7E879C"/>
    <w:rsid w:val="8F9FE311"/>
    <w:rsid w:val="ADDFDE4D"/>
    <w:rsid w:val="BD7D1E75"/>
    <w:rsid w:val="CFFF7CB3"/>
    <w:rsid w:val="E9772CF9"/>
    <w:rsid w:val="FB3FFEEE"/>
    <w:rsid w:val="000144FB"/>
    <w:rsid w:val="000204DC"/>
    <w:rsid w:val="00020906"/>
    <w:rsid w:val="00032BAC"/>
    <w:rsid w:val="000340FD"/>
    <w:rsid w:val="00044EAD"/>
    <w:rsid w:val="00060C40"/>
    <w:rsid w:val="00080E31"/>
    <w:rsid w:val="000823C4"/>
    <w:rsid w:val="00087C09"/>
    <w:rsid w:val="00092309"/>
    <w:rsid w:val="000952FA"/>
    <w:rsid w:val="00096271"/>
    <w:rsid w:val="000B1F36"/>
    <w:rsid w:val="000B2BD1"/>
    <w:rsid w:val="000C1B10"/>
    <w:rsid w:val="000C2650"/>
    <w:rsid w:val="000E1B65"/>
    <w:rsid w:val="00107CAD"/>
    <w:rsid w:val="0011154F"/>
    <w:rsid w:val="00117D07"/>
    <w:rsid w:val="00133734"/>
    <w:rsid w:val="001338C9"/>
    <w:rsid w:val="00142C48"/>
    <w:rsid w:val="00160A14"/>
    <w:rsid w:val="00170B8E"/>
    <w:rsid w:val="00180B9A"/>
    <w:rsid w:val="00193436"/>
    <w:rsid w:val="001A7863"/>
    <w:rsid w:val="001B0B8C"/>
    <w:rsid w:val="001C0E01"/>
    <w:rsid w:val="001D0D17"/>
    <w:rsid w:val="00201775"/>
    <w:rsid w:val="0021288F"/>
    <w:rsid w:val="00213B85"/>
    <w:rsid w:val="00222FD9"/>
    <w:rsid w:val="0023730E"/>
    <w:rsid w:val="0024703E"/>
    <w:rsid w:val="00253065"/>
    <w:rsid w:val="00267CD9"/>
    <w:rsid w:val="00284529"/>
    <w:rsid w:val="002877C9"/>
    <w:rsid w:val="00295CFE"/>
    <w:rsid w:val="002A3DF6"/>
    <w:rsid w:val="002B10BB"/>
    <w:rsid w:val="002C1702"/>
    <w:rsid w:val="002D0591"/>
    <w:rsid w:val="002E0A72"/>
    <w:rsid w:val="002E6EC0"/>
    <w:rsid w:val="002F1C3F"/>
    <w:rsid w:val="003107FA"/>
    <w:rsid w:val="003327F1"/>
    <w:rsid w:val="00332B10"/>
    <w:rsid w:val="00334470"/>
    <w:rsid w:val="00350515"/>
    <w:rsid w:val="00361898"/>
    <w:rsid w:val="00382F45"/>
    <w:rsid w:val="0039140C"/>
    <w:rsid w:val="003C6A28"/>
    <w:rsid w:val="003D189A"/>
    <w:rsid w:val="003F3FB2"/>
    <w:rsid w:val="003F6CCF"/>
    <w:rsid w:val="00404050"/>
    <w:rsid w:val="00410088"/>
    <w:rsid w:val="00413F2C"/>
    <w:rsid w:val="00427162"/>
    <w:rsid w:val="00431DB1"/>
    <w:rsid w:val="0048649C"/>
    <w:rsid w:val="00497AE0"/>
    <w:rsid w:val="004A64EF"/>
    <w:rsid w:val="004C502D"/>
    <w:rsid w:val="004C5172"/>
    <w:rsid w:val="004C6BC2"/>
    <w:rsid w:val="004C708D"/>
    <w:rsid w:val="004E2D76"/>
    <w:rsid w:val="004F1928"/>
    <w:rsid w:val="00507B97"/>
    <w:rsid w:val="005155DD"/>
    <w:rsid w:val="0053739B"/>
    <w:rsid w:val="00540DEC"/>
    <w:rsid w:val="00551BCC"/>
    <w:rsid w:val="00590EB3"/>
    <w:rsid w:val="005B4027"/>
    <w:rsid w:val="005D71B8"/>
    <w:rsid w:val="005E0D3A"/>
    <w:rsid w:val="005E2886"/>
    <w:rsid w:val="005E4E89"/>
    <w:rsid w:val="005E574E"/>
    <w:rsid w:val="005F03CA"/>
    <w:rsid w:val="005F0D90"/>
    <w:rsid w:val="005F7403"/>
    <w:rsid w:val="00602FC7"/>
    <w:rsid w:val="00604783"/>
    <w:rsid w:val="00615848"/>
    <w:rsid w:val="00625B77"/>
    <w:rsid w:val="00645FA9"/>
    <w:rsid w:val="0065328C"/>
    <w:rsid w:val="006574C1"/>
    <w:rsid w:val="00671514"/>
    <w:rsid w:val="0067683A"/>
    <w:rsid w:val="00677E5A"/>
    <w:rsid w:val="006944AF"/>
    <w:rsid w:val="006950B0"/>
    <w:rsid w:val="006A173D"/>
    <w:rsid w:val="006A4341"/>
    <w:rsid w:val="006C2EB3"/>
    <w:rsid w:val="006F2A44"/>
    <w:rsid w:val="006F3F8A"/>
    <w:rsid w:val="00705E8B"/>
    <w:rsid w:val="007173C5"/>
    <w:rsid w:val="007259F8"/>
    <w:rsid w:val="00727911"/>
    <w:rsid w:val="00737DDD"/>
    <w:rsid w:val="0074178A"/>
    <w:rsid w:val="00754372"/>
    <w:rsid w:val="00782ABA"/>
    <w:rsid w:val="00795B04"/>
    <w:rsid w:val="007A07B9"/>
    <w:rsid w:val="007A4617"/>
    <w:rsid w:val="007B5FC5"/>
    <w:rsid w:val="007C3366"/>
    <w:rsid w:val="007D3AAD"/>
    <w:rsid w:val="007F3B93"/>
    <w:rsid w:val="00814054"/>
    <w:rsid w:val="008305B7"/>
    <w:rsid w:val="008343A5"/>
    <w:rsid w:val="00842FA9"/>
    <w:rsid w:val="0087479A"/>
    <w:rsid w:val="00874B4F"/>
    <w:rsid w:val="00877A0C"/>
    <w:rsid w:val="008822E0"/>
    <w:rsid w:val="008A75FA"/>
    <w:rsid w:val="008B0AA4"/>
    <w:rsid w:val="008D435D"/>
    <w:rsid w:val="0090230D"/>
    <w:rsid w:val="00902AAB"/>
    <w:rsid w:val="0093039E"/>
    <w:rsid w:val="00930DCC"/>
    <w:rsid w:val="00943F88"/>
    <w:rsid w:val="00952E11"/>
    <w:rsid w:val="0095565F"/>
    <w:rsid w:val="00973F0B"/>
    <w:rsid w:val="00974634"/>
    <w:rsid w:val="0097771B"/>
    <w:rsid w:val="00981F94"/>
    <w:rsid w:val="009828E9"/>
    <w:rsid w:val="009861F4"/>
    <w:rsid w:val="009A7AF9"/>
    <w:rsid w:val="009D3A5E"/>
    <w:rsid w:val="009D50C2"/>
    <w:rsid w:val="00A00598"/>
    <w:rsid w:val="00A14BCF"/>
    <w:rsid w:val="00A239E3"/>
    <w:rsid w:val="00A277F6"/>
    <w:rsid w:val="00A305A3"/>
    <w:rsid w:val="00A325D8"/>
    <w:rsid w:val="00A360AD"/>
    <w:rsid w:val="00A44633"/>
    <w:rsid w:val="00A45755"/>
    <w:rsid w:val="00A61F6B"/>
    <w:rsid w:val="00A63A66"/>
    <w:rsid w:val="00A646F3"/>
    <w:rsid w:val="00A86AC5"/>
    <w:rsid w:val="00A86D31"/>
    <w:rsid w:val="00AA070A"/>
    <w:rsid w:val="00AB3744"/>
    <w:rsid w:val="00AD61C0"/>
    <w:rsid w:val="00AE3E22"/>
    <w:rsid w:val="00AF2AFC"/>
    <w:rsid w:val="00B0186E"/>
    <w:rsid w:val="00B01C14"/>
    <w:rsid w:val="00B23CCD"/>
    <w:rsid w:val="00B247A7"/>
    <w:rsid w:val="00B264CC"/>
    <w:rsid w:val="00B37B06"/>
    <w:rsid w:val="00B4406B"/>
    <w:rsid w:val="00B47C22"/>
    <w:rsid w:val="00B73229"/>
    <w:rsid w:val="00B752A0"/>
    <w:rsid w:val="00B9052F"/>
    <w:rsid w:val="00BA1843"/>
    <w:rsid w:val="00BA4A21"/>
    <w:rsid w:val="00BD367A"/>
    <w:rsid w:val="00BE363E"/>
    <w:rsid w:val="00BE3980"/>
    <w:rsid w:val="00BF55DB"/>
    <w:rsid w:val="00BF5DB0"/>
    <w:rsid w:val="00BF6866"/>
    <w:rsid w:val="00C03B49"/>
    <w:rsid w:val="00C04CEE"/>
    <w:rsid w:val="00C13B87"/>
    <w:rsid w:val="00C20BE0"/>
    <w:rsid w:val="00C429E0"/>
    <w:rsid w:val="00C43E46"/>
    <w:rsid w:val="00C54324"/>
    <w:rsid w:val="00C62A5D"/>
    <w:rsid w:val="00C65E6D"/>
    <w:rsid w:val="00C71EFB"/>
    <w:rsid w:val="00C77B22"/>
    <w:rsid w:val="00C81BAC"/>
    <w:rsid w:val="00C83E9C"/>
    <w:rsid w:val="00C95BA0"/>
    <w:rsid w:val="00CA1E8E"/>
    <w:rsid w:val="00CA34C3"/>
    <w:rsid w:val="00CC3DD5"/>
    <w:rsid w:val="00CD0557"/>
    <w:rsid w:val="00CE03B7"/>
    <w:rsid w:val="00CE6D16"/>
    <w:rsid w:val="00CF164C"/>
    <w:rsid w:val="00CF5315"/>
    <w:rsid w:val="00D00B20"/>
    <w:rsid w:val="00D15AF3"/>
    <w:rsid w:val="00D1711E"/>
    <w:rsid w:val="00D20ABD"/>
    <w:rsid w:val="00D26607"/>
    <w:rsid w:val="00D271CF"/>
    <w:rsid w:val="00D372C4"/>
    <w:rsid w:val="00D4061A"/>
    <w:rsid w:val="00D43C48"/>
    <w:rsid w:val="00D457EE"/>
    <w:rsid w:val="00D576D9"/>
    <w:rsid w:val="00D857ED"/>
    <w:rsid w:val="00DA6BD2"/>
    <w:rsid w:val="00DC062D"/>
    <w:rsid w:val="00DC2242"/>
    <w:rsid w:val="00DC6266"/>
    <w:rsid w:val="00DE1C2E"/>
    <w:rsid w:val="00DE1FC5"/>
    <w:rsid w:val="00DF07BD"/>
    <w:rsid w:val="00E03B4F"/>
    <w:rsid w:val="00E21302"/>
    <w:rsid w:val="00E248FC"/>
    <w:rsid w:val="00E3020B"/>
    <w:rsid w:val="00E338A3"/>
    <w:rsid w:val="00E36271"/>
    <w:rsid w:val="00E44908"/>
    <w:rsid w:val="00E5298C"/>
    <w:rsid w:val="00E826D4"/>
    <w:rsid w:val="00EA32FA"/>
    <w:rsid w:val="00EB0856"/>
    <w:rsid w:val="00EC7D43"/>
    <w:rsid w:val="00ED79CA"/>
    <w:rsid w:val="00EE350B"/>
    <w:rsid w:val="00EE36D3"/>
    <w:rsid w:val="00EF370C"/>
    <w:rsid w:val="00EF4521"/>
    <w:rsid w:val="00EF67D9"/>
    <w:rsid w:val="00F0371A"/>
    <w:rsid w:val="00F0728E"/>
    <w:rsid w:val="00F307BA"/>
    <w:rsid w:val="00F34B12"/>
    <w:rsid w:val="00F3564B"/>
    <w:rsid w:val="00F4550F"/>
    <w:rsid w:val="00F51392"/>
    <w:rsid w:val="00F533EF"/>
    <w:rsid w:val="00F56C7B"/>
    <w:rsid w:val="00F73743"/>
    <w:rsid w:val="00F77A07"/>
    <w:rsid w:val="00F803EC"/>
    <w:rsid w:val="00F83943"/>
    <w:rsid w:val="00FB0BCC"/>
    <w:rsid w:val="00FD2F7F"/>
    <w:rsid w:val="00FE202C"/>
    <w:rsid w:val="00FE3CB1"/>
    <w:rsid w:val="00FF514B"/>
    <w:rsid w:val="3BA2E0C2"/>
    <w:rsid w:val="4FFF5333"/>
    <w:rsid w:val="5BFD600D"/>
    <w:rsid w:val="6B77D410"/>
    <w:rsid w:val="76FF6DB1"/>
    <w:rsid w:val="77BEA2B4"/>
    <w:rsid w:val="77FBBBAF"/>
    <w:rsid w:val="7BD3C94B"/>
    <w:rsid w:val="7F1F47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BE0"/>
    <w:pPr>
      <w:widowControl w:val="0"/>
      <w:jc w:val="both"/>
    </w:pPr>
    <w:rPr>
      <w:rFonts w:ascii="Calibri" w:eastAsia="宋体" w:hAnsi="Calibri" w:cs="Times New Roman"/>
      <w:kern w:val="2"/>
      <w:sz w:val="21"/>
      <w:szCs w:val="24"/>
    </w:rPr>
  </w:style>
  <w:style w:type="paragraph" w:styleId="4">
    <w:name w:val="heading 4"/>
    <w:basedOn w:val="a"/>
    <w:next w:val="a"/>
    <w:unhideWhenUsed/>
    <w:qFormat/>
    <w:rsid w:val="00C20BE0"/>
    <w:pPr>
      <w:spacing w:before="100" w:beforeAutospacing="1" w:after="100" w:afterAutospacing="1"/>
      <w:jc w:val="left"/>
      <w:outlineLvl w:val="3"/>
    </w:pPr>
    <w:rPr>
      <w:rFonts w:ascii="宋体" w:hAnsi="宋体" w:hint="eastAsia"/>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20BE0"/>
    <w:rPr>
      <w:sz w:val="18"/>
      <w:szCs w:val="18"/>
    </w:rPr>
  </w:style>
  <w:style w:type="paragraph" w:styleId="a4">
    <w:name w:val="footer"/>
    <w:basedOn w:val="a"/>
    <w:link w:val="Char0"/>
    <w:uiPriority w:val="99"/>
    <w:unhideWhenUsed/>
    <w:qFormat/>
    <w:rsid w:val="00C20BE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C20B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rsid w:val="00C20BE0"/>
    <w:pPr>
      <w:spacing w:before="100" w:beforeAutospacing="1" w:after="100" w:afterAutospacing="1"/>
      <w:jc w:val="left"/>
    </w:pPr>
    <w:rPr>
      <w:kern w:val="0"/>
      <w:sz w:val="24"/>
    </w:rPr>
  </w:style>
  <w:style w:type="character" w:customStyle="1" w:styleId="Char1">
    <w:name w:val="页眉 Char"/>
    <w:basedOn w:val="a0"/>
    <w:link w:val="a5"/>
    <w:uiPriority w:val="99"/>
    <w:qFormat/>
    <w:rsid w:val="00C20BE0"/>
    <w:rPr>
      <w:sz w:val="18"/>
      <w:szCs w:val="18"/>
    </w:rPr>
  </w:style>
  <w:style w:type="character" w:customStyle="1" w:styleId="Char0">
    <w:name w:val="页脚 Char"/>
    <w:basedOn w:val="a0"/>
    <w:link w:val="a4"/>
    <w:uiPriority w:val="99"/>
    <w:qFormat/>
    <w:rsid w:val="00C20BE0"/>
    <w:rPr>
      <w:sz w:val="18"/>
      <w:szCs w:val="18"/>
    </w:rPr>
  </w:style>
  <w:style w:type="paragraph" w:styleId="a7">
    <w:name w:val="List Paragraph"/>
    <w:basedOn w:val="a"/>
    <w:uiPriority w:val="34"/>
    <w:qFormat/>
    <w:rsid w:val="00C20BE0"/>
    <w:pPr>
      <w:ind w:firstLineChars="200" w:firstLine="420"/>
    </w:pPr>
  </w:style>
  <w:style w:type="character" w:customStyle="1" w:styleId="fontstyle01">
    <w:name w:val="fontstyle01"/>
    <w:basedOn w:val="a0"/>
    <w:qFormat/>
    <w:rsid w:val="00C20BE0"/>
    <w:rPr>
      <w:rFonts w:ascii="FZKTK--GBK1-0" w:hAnsi="FZKTK--GBK1-0" w:hint="default"/>
      <w:color w:val="000000"/>
      <w:sz w:val="32"/>
      <w:szCs w:val="32"/>
    </w:rPr>
  </w:style>
  <w:style w:type="character" w:customStyle="1" w:styleId="fontstyle11">
    <w:name w:val="fontstyle11"/>
    <w:basedOn w:val="a0"/>
    <w:qFormat/>
    <w:rsid w:val="00C20BE0"/>
    <w:rPr>
      <w:rFonts w:ascii="FZFSK--GBK1-0" w:hAnsi="FZFSK--GBK1-0" w:hint="default"/>
      <w:color w:val="000000"/>
      <w:sz w:val="32"/>
      <w:szCs w:val="32"/>
    </w:rPr>
  </w:style>
  <w:style w:type="character" w:customStyle="1" w:styleId="fontstyle21">
    <w:name w:val="fontstyle21"/>
    <w:basedOn w:val="a0"/>
    <w:qFormat/>
    <w:rsid w:val="00C20BE0"/>
    <w:rPr>
      <w:rFonts w:ascii="FZHTK--GBK1-0" w:hAnsi="FZHTK--GBK1-0" w:hint="default"/>
      <w:color w:val="000000"/>
      <w:sz w:val="32"/>
      <w:szCs w:val="32"/>
    </w:rPr>
  </w:style>
  <w:style w:type="character" w:customStyle="1" w:styleId="fontstyle31">
    <w:name w:val="fontstyle31"/>
    <w:basedOn w:val="a0"/>
    <w:qFormat/>
    <w:rsid w:val="00C20BE0"/>
    <w:rPr>
      <w:rFonts w:ascii="FZKTK--GBK1-0" w:hAnsi="FZKTK--GBK1-0" w:hint="default"/>
      <w:color w:val="000000"/>
      <w:sz w:val="32"/>
      <w:szCs w:val="32"/>
    </w:rPr>
  </w:style>
  <w:style w:type="character" w:customStyle="1" w:styleId="fontstyle41">
    <w:name w:val="fontstyle41"/>
    <w:basedOn w:val="a0"/>
    <w:qFormat/>
    <w:rsid w:val="00C20BE0"/>
    <w:rPr>
      <w:rFonts w:ascii="TimesNewRomanPSMT" w:hAnsi="TimesNewRomanPSMT" w:hint="default"/>
      <w:color w:val="000000"/>
      <w:sz w:val="28"/>
      <w:szCs w:val="28"/>
    </w:rPr>
  </w:style>
  <w:style w:type="character" w:customStyle="1" w:styleId="Char">
    <w:name w:val="批注框文本 Char"/>
    <w:basedOn w:val="a0"/>
    <w:link w:val="a3"/>
    <w:uiPriority w:val="99"/>
    <w:semiHidden/>
    <w:qFormat/>
    <w:rsid w:val="00C20BE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447</Words>
  <Characters>2550</Characters>
  <Application>Microsoft Office Word</Application>
  <DocSecurity>0</DocSecurity>
  <Lines>21</Lines>
  <Paragraphs>5</Paragraphs>
  <ScaleCrop>false</ScaleCrop>
  <Company>Microsoft</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政务服务办公室</dc:creator>
  <cp:lastModifiedBy>PC</cp:lastModifiedBy>
  <cp:revision>621</cp:revision>
  <cp:lastPrinted>2021-12-14T23:54:00Z</cp:lastPrinted>
  <dcterms:created xsi:type="dcterms:W3CDTF">2021-01-09T02:42:00Z</dcterms:created>
  <dcterms:modified xsi:type="dcterms:W3CDTF">2022-02-10T05:46:00Z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